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FB" w:rsidRDefault="00635A95" w:rsidP="00ED681B">
      <w:pPr>
        <w:spacing w:line="240" w:lineRule="auto"/>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4.5pt;margin-top:-13.5pt;width:60pt;height:60.75pt;z-index:251659264;mso-position-horizontal-relative:text;mso-position-vertical-relative:text" wrapcoords="5940 3467 3780 4267 1080 6667 270 12267 1890 16267 1890 16533 5400 18933 5670 18933 10530 18933 11070 18933 14310 16533 14310 16267 15930 12267 15390 7200 12150 4267 10260 3467 5940 3467" fillcolor="window">
            <v:imagedata r:id="rId6" o:title="" cropleft="11848f"/>
            <w10:wrap type="tight"/>
          </v:shape>
          <o:OLEObject Type="Embed" ProgID="Word.Picture.8" ShapeID="_x0000_s1026" DrawAspect="Content" ObjectID="_1636202920" r:id="rId7"/>
        </w:pict>
      </w:r>
      <w:r w:rsidR="00A174FB">
        <w:rPr>
          <w:b/>
          <w:u w:val="single"/>
        </w:rPr>
        <w:t xml:space="preserve">Morpeth First School     </w:t>
      </w:r>
    </w:p>
    <w:p w:rsidR="00205C16" w:rsidRPr="00A174FB" w:rsidRDefault="00205C16" w:rsidP="00ED681B">
      <w:pPr>
        <w:spacing w:line="240" w:lineRule="auto"/>
        <w:rPr>
          <w:b/>
          <w:u w:val="single"/>
        </w:rPr>
      </w:pPr>
      <w:r w:rsidRPr="00A174FB">
        <w:rPr>
          <w:b/>
          <w:u w:val="single"/>
        </w:rPr>
        <w:t>Accessibility Plan 2016-2019</w:t>
      </w:r>
    </w:p>
    <w:p w:rsidR="00107208" w:rsidRDefault="00107208" w:rsidP="00ED681B">
      <w:pPr>
        <w:spacing w:line="240" w:lineRule="auto"/>
      </w:pPr>
    </w:p>
    <w:p w:rsidR="00205C16" w:rsidRDefault="00205C16" w:rsidP="00ED681B">
      <w:pPr>
        <w:spacing w:line="240" w:lineRule="auto"/>
      </w:pPr>
      <w:r>
        <w:t>Written by: Sandra Bell</w:t>
      </w:r>
    </w:p>
    <w:p w:rsidR="00205C16" w:rsidRDefault="00205C16" w:rsidP="00ED681B">
      <w:pPr>
        <w:spacing w:line="240" w:lineRule="auto"/>
      </w:pPr>
      <w:r>
        <w:t>App</w:t>
      </w:r>
      <w:r w:rsidR="002D2C6D">
        <w:t xml:space="preserve">roved by the Governing Body: </w:t>
      </w:r>
      <w:r w:rsidR="001E0BE9">
        <w:t>D Comb</w:t>
      </w:r>
    </w:p>
    <w:p w:rsidR="00205C16" w:rsidRDefault="001E0BE9" w:rsidP="00ED681B">
      <w:pPr>
        <w:spacing w:line="240" w:lineRule="auto"/>
      </w:pPr>
      <w:r>
        <w:t>This Review:  Autumn 2019</w:t>
      </w:r>
    </w:p>
    <w:p w:rsidR="00107208" w:rsidRDefault="00635A95" w:rsidP="00ED681B">
      <w:pPr>
        <w:spacing w:line="240" w:lineRule="auto"/>
      </w:pPr>
      <w:r>
        <w:t>To be reviewed annually against targets for 2019-2022</w:t>
      </w:r>
    </w:p>
    <w:p w:rsidR="00635A95" w:rsidRDefault="00635A95" w:rsidP="00ED681B">
      <w:pPr>
        <w:spacing w:line="240" w:lineRule="auto"/>
        <w:rPr>
          <w:b/>
          <w:u w:val="single"/>
        </w:rPr>
      </w:pPr>
      <w:r>
        <w:t>New targets to be set 2022</w:t>
      </w:r>
      <w:bookmarkStart w:id="0" w:name="_GoBack"/>
      <w:bookmarkEnd w:id="0"/>
    </w:p>
    <w:p w:rsidR="00205C16" w:rsidRPr="00205C16" w:rsidRDefault="00205C16" w:rsidP="00ED681B">
      <w:pPr>
        <w:spacing w:line="240" w:lineRule="auto"/>
        <w:rPr>
          <w:b/>
          <w:u w:val="single"/>
        </w:rPr>
      </w:pPr>
      <w:r w:rsidRPr="00205C16">
        <w:rPr>
          <w:b/>
          <w:u w:val="single"/>
        </w:rPr>
        <w:t>Context</w:t>
      </w:r>
    </w:p>
    <w:p w:rsidR="00205C16" w:rsidRDefault="00205C16" w:rsidP="00ED681B">
      <w:pPr>
        <w:spacing w:line="240" w:lineRule="auto"/>
      </w:pPr>
      <w:r>
        <w:t xml:space="preserve">The Equality Act 2010: Schedule 10, Paragraph 3 states all schools must have </w:t>
      </w:r>
      <w:proofErr w:type="gramStart"/>
      <w:r>
        <w:t>an Accessibility</w:t>
      </w:r>
      <w:proofErr w:type="gramEnd"/>
    </w:p>
    <w:p w:rsidR="00205C16" w:rsidRDefault="00205C16" w:rsidP="00ED681B">
      <w:pPr>
        <w:spacing w:line="240" w:lineRule="auto"/>
      </w:pPr>
      <w:proofErr w:type="gramStart"/>
      <w:r>
        <w:t>Plan, reviewed every three years.</w:t>
      </w:r>
      <w:proofErr w:type="gramEnd"/>
      <w:r>
        <w:t xml:space="preserve"> It is also listed by the Department for Education as a required</w:t>
      </w:r>
    </w:p>
    <w:p w:rsidR="00205C16" w:rsidRDefault="00205C16" w:rsidP="00ED681B">
      <w:pPr>
        <w:spacing w:line="240" w:lineRule="auto"/>
      </w:pPr>
      <w:proofErr w:type="gramStart"/>
      <w:r>
        <w:t>policy</w:t>
      </w:r>
      <w:proofErr w:type="gramEnd"/>
      <w:r>
        <w:t>.</w:t>
      </w:r>
    </w:p>
    <w:p w:rsidR="00205C16" w:rsidRDefault="00205C16" w:rsidP="00ED681B">
      <w:pPr>
        <w:spacing w:line="240" w:lineRule="auto"/>
      </w:pPr>
      <w:r>
        <w:t>An accessibility plan is a plan for</w:t>
      </w:r>
      <w:r w:rsidR="008E6D17">
        <w:t xml:space="preserve"> ensuring</w:t>
      </w:r>
      <w:r>
        <w:t>:</w:t>
      </w:r>
    </w:p>
    <w:p w:rsidR="00205C16" w:rsidRDefault="008E6D17" w:rsidP="008E6D17">
      <w:pPr>
        <w:pStyle w:val="ListParagraph"/>
        <w:numPr>
          <w:ilvl w:val="0"/>
          <w:numId w:val="1"/>
        </w:numPr>
        <w:spacing w:line="240" w:lineRule="auto"/>
      </w:pPr>
      <w:r>
        <w:t>Full access to the curriculum for pupils</w:t>
      </w:r>
    </w:p>
    <w:p w:rsidR="00205C16" w:rsidRDefault="008E6D17" w:rsidP="00635A95">
      <w:pPr>
        <w:pStyle w:val="ListParagraph"/>
        <w:numPr>
          <w:ilvl w:val="0"/>
          <w:numId w:val="1"/>
        </w:numPr>
        <w:spacing w:line="240" w:lineRule="auto"/>
      </w:pPr>
      <w:r>
        <w:t xml:space="preserve">Full access to the physical environment </w:t>
      </w:r>
      <w:r w:rsidR="00205C16">
        <w:t>of the school for the purpose of increasing the extent to</w:t>
      </w:r>
      <w:r>
        <w:t xml:space="preserve"> </w:t>
      </w:r>
      <w:r w:rsidR="00205C16">
        <w:t>which disabled pupils are able to take advantage of education and benefits, facilities or services</w:t>
      </w:r>
      <w:r w:rsidR="00635A95">
        <w:t xml:space="preserve"> </w:t>
      </w:r>
      <w:r w:rsidR="00205C16">
        <w:t>provided or offered by the school, and</w:t>
      </w:r>
    </w:p>
    <w:p w:rsidR="00205C16" w:rsidRDefault="008E6D17" w:rsidP="008E6D17">
      <w:pPr>
        <w:pStyle w:val="ListParagraph"/>
        <w:numPr>
          <w:ilvl w:val="0"/>
          <w:numId w:val="2"/>
        </w:numPr>
        <w:spacing w:line="240" w:lineRule="auto"/>
      </w:pPr>
      <w:r>
        <w:t xml:space="preserve">Full access to </w:t>
      </w:r>
      <w:r w:rsidR="00205C16">
        <w:t xml:space="preserve">information </w:t>
      </w:r>
      <w:r>
        <w:t>for</w:t>
      </w:r>
      <w:r w:rsidR="00205C16">
        <w:t xml:space="preserve"> pupils</w:t>
      </w:r>
      <w:r>
        <w:t>, parent/carers and other users of the building</w:t>
      </w:r>
      <w:r w:rsidR="00635A95">
        <w:t xml:space="preserve"> whether they </w:t>
      </w:r>
      <w:r w:rsidR="00205C16">
        <w:t>are not disabled</w:t>
      </w:r>
      <w:r>
        <w:t xml:space="preserve"> or not</w:t>
      </w:r>
      <w:r w:rsidR="00205C16">
        <w:t xml:space="preserve">. </w:t>
      </w:r>
    </w:p>
    <w:p w:rsidR="008E6D17" w:rsidRDefault="008E6D17" w:rsidP="008E6D17">
      <w:pPr>
        <w:spacing w:line="240" w:lineRule="auto"/>
      </w:pPr>
    </w:p>
    <w:p w:rsidR="00205C16" w:rsidRDefault="00205C16" w:rsidP="00ED681B">
      <w:pPr>
        <w:spacing w:line="240" w:lineRule="auto"/>
      </w:pPr>
      <w:r>
        <w:t>A disability under the Equality Act 2010 is</w:t>
      </w:r>
    </w:p>
    <w:p w:rsidR="00205C16" w:rsidRDefault="00205C16" w:rsidP="00ED681B">
      <w:pPr>
        <w:spacing w:line="240" w:lineRule="auto"/>
      </w:pPr>
      <w:r>
        <w:t>‘…a physical or mental impairment which has a long-term and substantial adverse effect on their</w:t>
      </w:r>
    </w:p>
    <w:p w:rsidR="00205C16" w:rsidRDefault="00205C16" w:rsidP="00ED681B">
      <w:pPr>
        <w:spacing w:line="240" w:lineRule="auto"/>
      </w:pPr>
      <w:proofErr w:type="gramStart"/>
      <w:r>
        <w:t>ability</w:t>
      </w:r>
      <w:proofErr w:type="gramEnd"/>
      <w:r>
        <w:t xml:space="preserve"> to carry out normal day-to-day activities’.</w:t>
      </w:r>
    </w:p>
    <w:p w:rsidR="00205C16" w:rsidRDefault="00205C16" w:rsidP="00ED681B">
      <w:pPr>
        <w:spacing w:line="240" w:lineRule="auto"/>
      </w:pPr>
      <w:r>
        <w:t>This definition includes physical disabilities and others with sensory impairments such as those</w:t>
      </w:r>
    </w:p>
    <w:p w:rsidR="00205C16" w:rsidRDefault="00205C16" w:rsidP="00ED681B">
      <w:pPr>
        <w:spacing w:line="240" w:lineRule="auto"/>
      </w:pPr>
      <w:proofErr w:type="gramStart"/>
      <w:r>
        <w:t>affecting</w:t>
      </w:r>
      <w:proofErr w:type="gramEnd"/>
      <w:r>
        <w:t xml:space="preserve"> sight or hearing, and long-term health conditions such as asthma, diabetes, epilepsy,</w:t>
      </w:r>
    </w:p>
    <w:p w:rsidR="00205C16" w:rsidRDefault="00205C16" w:rsidP="00ED681B">
      <w:pPr>
        <w:spacing w:line="240" w:lineRule="auto"/>
      </w:pPr>
      <w:proofErr w:type="gramStart"/>
      <w:r>
        <w:t>and</w:t>
      </w:r>
      <w:proofErr w:type="gramEnd"/>
      <w:r>
        <w:t xml:space="preserve"> cancer.</w:t>
      </w:r>
    </w:p>
    <w:p w:rsidR="00107208" w:rsidRDefault="00107208" w:rsidP="00ED681B">
      <w:pPr>
        <w:spacing w:line="240" w:lineRule="auto"/>
        <w:rPr>
          <w:b/>
          <w:u w:val="single"/>
        </w:rPr>
      </w:pPr>
    </w:p>
    <w:p w:rsidR="00205C16" w:rsidRDefault="00205C16" w:rsidP="00ED681B">
      <w:pPr>
        <w:spacing w:line="240" w:lineRule="auto"/>
        <w:rPr>
          <w:b/>
          <w:u w:val="single"/>
        </w:rPr>
      </w:pPr>
      <w:r>
        <w:rPr>
          <w:b/>
          <w:u w:val="single"/>
        </w:rPr>
        <w:t>Our School vision</w:t>
      </w:r>
    </w:p>
    <w:p w:rsidR="00957075" w:rsidRDefault="00205C16" w:rsidP="00ED681B">
      <w:pPr>
        <w:spacing w:line="240" w:lineRule="auto"/>
      </w:pPr>
      <w:r w:rsidRPr="00205C16">
        <w:t xml:space="preserve">We are continually striving to achieve our </w:t>
      </w:r>
      <w:r w:rsidRPr="001E0BE9">
        <w:t>scho</w:t>
      </w:r>
      <w:r w:rsidRPr="001E0BE9">
        <w:t>o</w:t>
      </w:r>
      <w:r w:rsidRPr="001E0BE9">
        <w:t>l vision</w:t>
      </w:r>
      <w:r w:rsidR="001E0BE9" w:rsidRPr="001E0BE9">
        <w:t xml:space="preserve"> (see website) </w:t>
      </w:r>
      <w:r w:rsidR="00957075" w:rsidRPr="00957075">
        <w:t>which includes the following statements</w:t>
      </w:r>
      <w:r w:rsidR="00957075">
        <w:t>:</w:t>
      </w:r>
    </w:p>
    <w:p w:rsidR="00957075" w:rsidRDefault="00957075" w:rsidP="00ED681B">
      <w:pPr>
        <w:spacing w:line="240" w:lineRule="auto"/>
      </w:pPr>
      <w:r>
        <w:t>‘..To be committed to inclusivity and equality of access to learning for all’</w:t>
      </w:r>
    </w:p>
    <w:p w:rsidR="00957075" w:rsidRDefault="00957075" w:rsidP="00ED681B">
      <w:pPr>
        <w:spacing w:line="240" w:lineRule="auto"/>
      </w:pPr>
      <w:r>
        <w:t>‘..To work together as a community with shared purpose to create a secure, safe, warm and caring environment that encourages respect and recognises respect for all.’</w:t>
      </w:r>
    </w:p>
    <w:p w:rsidR="00957075" w:rsidRDefault="00957075" w:rsidP="00ED681B">
      <w:pPr>
        <w:spacing w:line="240" w:lineRule="auto"/>
      </w:pPr>
      <w:r>
        <w:lastRenderedPageBreak/>
        <w:t>‘..Respect diversity, appreciate uniqueness and emotional development’</w:t>
      </w:r>
    </w:p>
    <w:p w:rsidR="00957075" w:rsidRPr="008E6D17" w:rsidRDefault="008E6D17" w:rsidP="00ED681B">
      <w:pPr>
        <w:spacing w:line="240" w:lineRule="auto"/>
        <w:rPr>
          <w:b/>
        </w:rPr>
      </w:pPr>
      <w:r>
        <w:rPr>
          <w:b/>
        </w:rPr>
        <w:t>Our school environment</w:t>
      </w:r>
    </w:p>
    <w:p w:rsidR="00137FA3" w:rsidRDefault="00957075" w:rsidP="00ED681B">
      <w:pPr>
        <w:spacing w:line="240" w:lineRule="auto"/>
      </w:pPr>
      <w:r>
        <w:t xml:space="preserve">Morpeth First School has clear ways of </w:t>
      </w:r>
      <w:proofErr w:type="gramStart"/>
      <w:r>
        <w:t>identifying ,</w:t>
      </w:r>
      <w:proofErr w:type="gramEnd"/>
      <w:r>
        <w:t xml:space="preserve"> assessing and making provision for Special Educational Needs and Disability (SEND) as set out in our</w:t>
      </w:r>
      <w:r w:rsidRPr="001E0BE9">
        <w:t xml:space="preserve"> SEND informatio</w:t>
      </w:r>
      <w:r w:rsidRPr="001E0BE9">
        <w:t>n</w:t>
      </w:r>
      <w:r w:rsidR="001E0BE9" w:rsidRPr="001E0BE9">
        <w:t xml:space="preserve"> report</w:t>
      </w:r>
      <w:r w:rsidR="001E0BE9">
        <w:t xml:space="preserve"> (see website)</w:t>
      </w:r>
      <w:r w:rsidR="001E0BE9" w:rsidRPr="001E0BE9">
        <w:t xml:space="preserve"> </w:t>
      </w:r>
      <w:r w:rsidRPr="001E0BE9">
        <w:t>.</w:t>
      </w:r>
      <w:r w:rsidR="00137FA3">
        <w:t xml:space="preserve"> We are an inclusive school and as such, welcome learners with diverse needs. We are happy to work with parents and other outside agencies to listen to requests for accessibility and incorporate them into our Accessibility Plan when they arise. We respect the voice of the learner and their families and their preferences for how the learner’s needs should be met.</w:t>
      </w:r>
    </w:p>
    <w:p w:rsidR="00137FA3" w:rsidRDefault="001E0BE9" w:rsidP="00ED681B">
      <w:pPr>
        <w:spacing w:line="240" w:lineRule="auto"/>
      </w:pPr>
      <w:r>
        <w:t xml:space="preserve">We are a new build school which has been designed to allow disabled access </w:t>
      </w:r>
      <w:r w:rsidR="00904F80">
        <w:t xml:space="preserve">to all areas </w:t>
      </w:r>
      <w:r w:rsidR="008E6D17">
        <w:t xml:space="preserve">of the building </w:t>
      </w:r>
      <w:r w:rsidR="00904F80">
        <w:t xml:space="preserve">through the use of appropriately sized </w:t>
      </w:r>
      <w:r w:rsidR="009367B1">
        <w:t xml:space="preserve">accessible </w:t>
      </w:r>
      <w:r w:rsidR="00904F80">
        <w:t>entrances to classes, a lift to the upper floor and accessible outdoor space</w:t>
      </w:r>
      <w:r w:rsidR="00CA63C0">
        <w:t xml:space="preserve">s both on the ground floor and on the upper roof </w:t>
      </w:r>
      <w:proofErr w:type="gramStart"/>
      <w:r w:rsidR="00CA63C0">
        <w:t xml:space="preserve">terrace </w:t>
      </w:r>
      <w:r w:rsidR="00904F80">
        <w:t>.</w:t>
      </w:r>
      <w:proofErr w:type="gramEnd"/>
      <w:r w:rsidR="009367B1">
        <w:t xml:space="preserve"> </w:t>
      </w:r>
      <w:r w:rsidR="00137FA3">
        <w:t xml:space="preserve">The school will make </w:t>
      </w:r>
      <w:r w:rsidR="00904F80">
        <w:t xml:space="preserve">further </w:t>
      </w:r>
      <w:r w:rsidR="00137FA3">
        <w:t>reasonable adjustments, including the provision of auxiliary aids and services, to ensure that we minimise any disadvantage for disabled children and young people. We plan in advance so that thought is given to what disabled stakeholders may require in the future and what adjustments can be made to prevent that disadvantage.</w:t>
      </w:r>
    </w:p>
    <w:p w:rsidR="00957075" w:rsidRDefault="00957075" w:rsidP="00ED681B">
      <w:pPr>
        <w:spacing w:line="240" w:lineRule="auto"/>
      </w:pPr>
    </w:p>
    <w:p w:rsidR="00205C16" w:rsidRDefault="00205C16" w:rsidP="00ED681B">
      <w:pPr>
        <w:spacing w:line="240" w:lineRule="auto"/>
      </w:pPr>
      <w:r w:rsidRPr="00137FA3">
        <w:rPr>
          <w:b/>
          <w:u w:val="single"/>
        </w:rPr>
        <w:t>Current position</w:t>
      </w:r>
      <w:r>
        <w:t xml:space="preserve"> </w:t>
      </w:r>
      <w:r w:rsidR="00137FA3">
        <w:t>–</w:t>
      </w:r>
      <w:r>
        <w:t xml:space="preserve"> </w:t>
      </w:r>
    </w:p>
    <w:p w:rsidR="00137FA3" w:rsidRDefault="00137FA3" w:rsidP="00ED681B">
      <w:pPr>
        <w:spacing w:line="240" w:lineRule="auto"/>
      </w:pPr>
      <w:r>
        <w:t xml:space="preserve">Our current school position is outlined in the </w:t>
      </w:r>
      <w:r w:rsidRPr="001E0BE9">
        <w:t>SEND Information Report</w:t>
      </w:r>
      <w:r>
        <w:t xml:space="preserve"> and </w:t>
      </w:r>
      <w:r w:rsidRPr="001E0BE9">
        <w:t>Equalit</w:t>
      </w:r>
      <w:r w:rsidRPr="001E0BE9">
        <w:t>i</w:t>
      </w:r>
      <w:r w:rsidRPr="001E0BE9">
        <w:t>es report</w:t>
      </w:r>
      <w:r w:rsidR="001E0BE9">
        <w:t xml:space="preserve"> see website)</w:t>
      </w:r>
    </w:p>
    <w:p w:rsidR="00A174FB" w:rsidRDefault="00137FA3" w:rsidP="00ED681B">
      <w:pPr>
        <w:spacing w:line="240" w:lineRule="auto"/>
      </w:pPr>
      <w:r w:rsidRPr="009367B1">
        <w:t xml:space="preserve">We </w:t>
      </w:r>
      <w:r w:rsidR="00AA3443" w:rsidRPr="009367B1">
        <w:t>cu</w:t>
      </w:r>
      <w:r w:rsidR="009367B1" w:rsidRPr="009367B1">
        <w:t>rrently have 288</w:t>
      </w:r>
      <w:r w:rsidR="00AA3443" w:rsidRPr="009367B1">
        <w:t xml:space="preserve"> </w:t>
      </w:r>
      <w:r w:rsidRPr="009367B1">
        <w:t xml:space="preserve">mainstream pupils in Reception to Year 4 on roll with </w:t>
      </w:r>
      <w:r w:rsidR="009367B1" w:rsidRPr="009367B1">
        <w:t>41</w:t>
      </w:r>
      <w:r w:rsidRPr="009367B1">
        <w:t xml:space="preserve"> part time pupils in the Nu</w:t>
      </w:r>
      <w:r w:rsidR="00A174FB" w:rsidRPr="009367B1">
        <w:t>r</w:t>
      </w:r>
      <w:r w:rsidRPr="009367B1">
        <w:t>sery.</w:t>
      </w:r>
    </w:p>
    <w:p w:rsidR="00137FA3" w:rsidRDefault="00A174FB" w:rsidP="00ED681B">
      <w:pPr>
        <w:spacing w:line="240" w:lineRule="auto"/>
      </w:pPr>
      <w:r w:rsidRPr="00ED681B">
        <w:t>The proportion of pupils with SEND support</w:t>
      </w:r>
      <w:r w:rsidR="00175EC9" w:rsidRPr="00ED681B">
        <w:t xml:space="preserve"> and the proportion of pupils with an Education Healthcare Plan are below </w:t>
      </w:r>
      <w:r w:rsidRPr="00ED681B">
        <w:t>National averages</w:t>
      </w:r>
      <w:r w:rsidR="00E0397C">
        <w:t>.</w:t>
      </w:r>
      <w:r w:rsidRPr="00ED681B">
        <w:t xml:space="preserve"> </w:t>
      </w:r>
    </w:p>
    <w:p w:rsidR="00E0397C" w:rsidRDefault="00E0397C" w:rsidP="00E0397C">
      <w:pPr>
        <w:spacing w:line="240" w:lineRule="auto"/>
      </w:pPr>
      <w:r>
        <w:t>It is a requirement that the school’s accessibility plan is resourced, implemented reviewed and revised as necessary and reported on annually. Attached is a set of plans that the school will prioritise over the next 3 years.</w:t>
      </w:r>
    </w:p>
    <w:p w:rsidR="00E0397C" w:rsidRDefault="00E0397C" w:rsidP="00205C16"/>
    <w:p w:rsidR="00A174FB" w:rsidRPr="00A174FB" w:rsidRDefault="00A174FB" w:rsidP="00205C16">
      <w:pPr>
        <w:rPr>
          <w:sz w:val="32"/>
        </w:rPr>
      </w:pPr>
    </w:p>
    <w:p w:rsidR="00A174FB" w:rsidRPr="00A174FB" w:rsidRDefault="00A174FB" w:rsidP="00205C16">
      <w:pPr>
        <w:rPr>
          <w:sz w:val="32"/>
        </w:rPr>
      </w:pPr>
      <w:r>
        <w:rPr>
          <w:sz w:val="32"/>
        </w:rPr>
        <w:t>This plan is available in l</w:t>
      </w:r>
      <w:r w:rsidRPr="00A174FB">
        <w:rPr>
          <w:sz w:val="32"/>
        </w:rPr>
        <w:t>arge print on request.</w:t>
      </w:r>
    </w:p>
    <w:p w:rsidR="00ED681B" w:rsidRDefault="00ED681B" w:rsidP="00A174FB">
      <w:pPr>
        <w:rPr>
          <w:b/>
          <w:sz w:val="28"/>
          <w:szCs w:val="28"/>
          <w:u w:val="single"/>
        </w:rPr>
        <w:sectPr w:rsidR="00ED681B" w:rsidSect="00ED681B">
          <w:pgSz w:w="11906" w:h="16838" w:code="9"/>
          <w:pgMar w:top="1440" w:right="1440" w:bottom="1440" w:left="1440" w:header="709" w:footer="709" w:gutter="0"/>
          <w:cols w:space="708"/>
          <w:docGrid w:linePitch="360"/>
        </w:sectPr>
      </w:pPr>
    </w:p>
    <w:p w:rsidR="00A174FB" w:rsidRDefault="00A174FB" w:rsidP="00A174FB">
      <w:pPr>
        <w:rPr>
          <w:b/>
          <w:sz w:val="28"/>
          <w:szCs w:val="28"/>
          <w:u w:val="single"/>
        </w:rPr>
      </w:pPr>
      <w:r w:rsidRPr="00560624">
        <w:rPr>
          <w:b/>
          <w:sz w:val="28"/>
          <w:szCs w:val="28"/>
          <w:u w:val="single"/>
        </w:rPr>
        <w:lastRenderedPageBreak/>
        <w:t>Accessibility Plan     Morpeth First School</w:t>
      </w:r>
    </w:p>
    <w:p w:rsidR="00A174FB" w:rsidRDefault="00904F80" w:rsidP="00A174FB">
      <w:pPr>
        <w:rPr>
          <w:b/>
          <w:sz w:val="24"/>
          <w:szCs w:val="24"/>
          <w:u w:val="single"/>
        </w:rPr>
      </w:pPr>
      <w:r>
        <w:rPr>
          <w:b/>
          <w:sz w:val="28"/>
          <w:szCs w:val="28"/>
          <w:u w:val="single"/>
        </w:rPr>
        <w:t>2019-2022</w:t>
      </w:r>
    </w:p>
    <w:tbl>
      <w:tblPr>
        <w:tblStyle w:val="TableGrid"/>
        <w:tblW w:w="0" w:type="auto"/>
        <w:tblLayout w:type="fixed"/>
        <w:tblLook w:val="04A0" w:firstRow="1" w:lastRow="0" w:firstColumn="1" w:lastColumn="0" w:noHBand="0" w:noVBand="1"/>
      </w:tblPr>
      <w:tblGrid>
        <w:gridCol w:w="1951"/>
        <w:gridCol w:w="4961"/>
        <w:gridCol w:w="1701"/>
        <w:gridCol w:w="1701"/>
        <w:gridCol w:w="1560"/>
        <w:gridCol w:w="2268"/>
      </w:tblGrid>
      <w:tr w:rsidR="00802D2E" w:rsidTr="00004F26">
        <w:tc>
          <w:tcPr>
            <w:tcW w:w="1951" w:type="dxa"/>
            <w:shd w:val="clear" w:color="auto" w:fill="BFBFBF" w:themeFill="background1" w:themeFillShade="BF"/>
          </w:tcPr>
          <w:p w:rsidR="00802D2E" w:rsidRPr="00560624" w:rsidRDefault="00802D2E" w:rsidP="00AA3443">
            <w:pPr>
              <w:rPr>
                <w:sz w:val="32"/>
                <w:szCs w:val="32"/>
              </w:rPr>
            </w:pPr>
            <w:r w:rsidRPr="00560624">
              <w:rPr>
                <w:b/>
                <w:sz w:val="32"/>
                <w:szCs w:val="32"/>
              </w:rPr>
              <w:t>Curriculum</w:t>
            </w:r>
          </w:p>
        </w:tc>
        <w:tc>
          <w:tcPr>
            <w:tcW w:w="4961" w:type="dxa"/>
            <w:shd w:val="clear" w:color="auto" w:fill="BFBFBF" w:themeFill="background1" w:themeFillShade="BF"/>
          </w:tcPr>
          <w:p w:rsidR="00802D2E" w:rsidRDefault="00802D2E" w:rsidP="00AA3443">
            <w:pPr>
              <w:rPr>
                <w:sz w:val="24"/>
                <w:szCs w:val="24"/>
              </w:rPr>
            </w:pPr>
          </w:p>
        </w:tc>
        <w:tc>
          <w:tcPr>
            <w:tcW w:w="1701" w:type="dxa"/>
            <w:shd w:val="clear" w:color="auto" w:fill="BFBFBF" w:themeFill="background1" w:themeFillShade="BF"/>
          </w:tcPr>
          <w:p w:rsidR="00802D2E" w:rsidRDefault="00802D2E" w:rsidP="00AA3443">
            <w:pPr>
              <w:rPr>
                <w:sz w:val="24"/>
                <w:szCs w:val="24"/>
              </w:rPr>
            </w:pPr>
          </w:p>
        </w:tc>
        <w:tc>
          <w:tcPr>
            <w:tcW w:w="1701" w:type="dxa"/>
            <w:shd w:val="clear" w:color="auto" w:fill="BFBFBF" w:themeFill="background1" w:themeFillShade="BF"/>
          </w:tcPr>
          <w:p w:rsidR="00802D2E" w:rsidRDefault="00802D2E" w:rsidP="00AA3443">
            <w:pPr>
              <w:rPr>
                <w:sz w:val="24"/>
                <w:szCs w:val="24"/>
              </w:rPr>
            </w:pPr>
          </w:p>
        </w:tc>
        <w:tc>
          <w:tcPr>
            <w:tcW w:w="1560" w:type="dxa"/>
            <w:shd w:val="clear" w:color="auto" w:fill="BFBFBF" w:themeFill="background1" w:themeFillShade="BF"/>
          </w:tcPr>
          <w:p w:rsidR="00802D2E" w:rsidRDefault="00802D2E" w:rsidP="00AA3443">
            <w:pPr>
              <w:rPr>
                <w:sz w:val="24"/>
                <w:szCs w:val="24"/>
              </w:rPr>
            </w:pPr>
          </w:p>
        </w:tc>
        <w:tc>
          <w:tcPr>
            <w:tcW w:w="2268" w:type="dxa"/>
            <w:shd w:val="clear" w:color="auto" w:fill="BFBFBF" w:themeFill="background1" w:themeFillShade="BF"/>
          </w:tcPr>
          <w:p w:rsidR="00802D2E" w:rsidRDefault="00802D2E" w:rsidP="00AA3443">
            <w:pPr>
              <w:rPr>
                <w:sz w:val="24"/>
                <w:szCs w:val="24"/>
              </w:rPr>
            </w:pPr>
          </w:p>
        </w:tc>
      </w:tr>
      <w:tr w:rsidR="00802D2E" w:rsidTr="00802D2E">
        <w:tc>
          <w:tcPr>
            <w:tcW w:w="1951" w:type="dxa"/>
          </w:tcPr>
          <w:p w:rsidR="00802D2E" w:rsidRPr="007B7360" w:rsidRDefault="00802D2E" w:rsidP="00AA3443">
            <w:pPr>
              <w:rPr>
                <w:b/>
              </w:rPr>
            </w:pPr>
            <w:r w:rsidRPr="007B7360">
              <w:rPr>
                <w:b/>
              </w:rPr>
              <w:t>Priority</w:t>
            </w:r>
          </w:p>
        </w:tc>
        <w:tc>
          <w:tcPr>
            <w:tcW w:w="4961" w:type="dxa"/>
          </w:tcPr>
          <w:p w:rsidR="00802D2E" w:rsidRPr="007B7360" w:rsidRDefault="00802D2E" w:rsidP="00AA3443">
            <w:pPr>
              <w:rPr>
                <w:b/>
              </w:rPr>
            </w:pPr>
            <w:r w:rsidRPr="007B7360">
              <w:rPr>
                <w:b/>
              </w:rPr>
              <w:t>Action</w:t>
            </w:r>
          </w:p>
        </w:tc>
        <w:tc>
          <w:tcPr>
            <w:tcW w:w="1701" w:type="dxa"/>
          </w:tcPr>
          <w:p w:rsidR="00802D2E" w:rsidRPr="007B7360" w:rsidRDefault="00802D2E" w:rsidP="00AA3443">
            <w:pPr>
              <w:rPr>
                <w:b/>
              </w:rPr>
            </w:pPr>
            <w:r w:rsidRPr="007B7360">
              <w:rPr>
                <w:b/>
              </w:rPr>
              <w:t>Timescale</w:t>
            </w:r>
          </w:p>
        </w:tc>
        <w:tc>
          <w:tcPr>
            <w:tcW w:w="1701" w:type="dxa"/>
          </w:tcPr>
          <w:p w:rsidR="00802D2E" w:rsidRPr="007B7360" w:rsidRDefault="00802D2E" w:rsidP="00AA3443">
            <w:pPr>
              <w:rPr>
                <w:b/>
              </w:rPr>
            </w:pPr>
            <w:r w:rsidRPr="007B7360">
              <w:rPr>
                <w:b/>
              </w:rPr>
              <w:t>Resources</w:t>
            </w:r>
          </w:p>
        </w:tc>
        <w:tc>
          <w:tcPr>
            <w:tcW w:w="1560" w:type="dxa"/>
          </w:tcPr>
          <w:p w:rsidR="00802D2E" w:rsidRPr="007B7360" w:rsidRDefault="00802D2E" w:rsidP="00AA3443">
            <w:pPr>
              <w:rPr>
                <w:b/>
              </w:rPr>
            </w:pPr>
            <w:r w:rsidRPr="007B7360">
              <w:rPr>
                <w:b/>
              </w:rPr>
              <w:t>Responsibility</w:t>
            </w:r>
          </w:p>
        </w:tc>
        <w:tc>
          <w:tcPr>
            <w:tcW w:w="2268" w:type="dxa"/>
          </w:tcPr>
          <w:p w:rsidR="00802D2E" w:rsidRPr="007B7360" w:rsidRDefault="00802D2E" w:rsidP="00AA3443">
            <w:pPr>
              <w:rPr>
                <w:b/>
              </w:rPr>
            </w:pPr>
            <w:r w:rsidRPr="007B7360">
              <w:rPr>
                <w:b/>
              </w:rPr>
              <w:t>Success criteria</w:t>
            </w:r>
          </w:p>
        </w:tc>
      </w:tr>
      <w:tr w:rsidR="00802D2E" w:rsidTr="00802D2E">
        <w:tc>
          <w:tcPr>
            <w:tcW w:w="1951" w:type="dxa"/>
          </w:tcPr>
          <w:p w:rsidR="00802D2E" w:rsidRPr="00417F57" w:rsidRDefault="00802D2E" w:rsidP="00AA3443">
            <w:pPr>
              <w:rPr>
                <w:sz w:val="18"/>
                <w:szCs w:val="18"/>
              </w:rPr>
            </w:pPr>
            <w:r>
              <w:rPr>
                <w:sz w:val="18"/>
                <w:szCs w:val="18"/>
              </w:rPr>
              <w:t>Effective communication and with parents/carers</w:t>
            </w:r>
          </w:p>
        </w:tc>
        <w:tc>
          <w:tcPr>
            <w:tcW w:w="4961" w:type="dxa"/>
          </w:tcPr>
          <w:p w:rsidR="00802D2E" w:rsidRDefault="00802D2E" w:rsidP="00AA3443">
            <w:pPr>
              <w:rPr>
                <w:sz w:val="18"/>
                <w:szCs w:val="18"/>
              </w:rPr>
            </w:pPr>
            <w:r>
              <w:rPr>
                <w:sz w:val="18"/>
                <w:szCs w:val="18"/>
              </w:rPr>
              <w:t>Parent workshops to support core curriculum areas</w:t>
            </w:r>
          </w:p>
          <w:p w:rsidR="00802D2E" w:rsidRDefault="00802D2E" w:rsidP="00AA3443">
            <w:pPr>
              <w:rPr>
                <w:sz w:val="18"/>
                <w:szCs w:val="18"/>
              </w:rPr>
            </w:pPr>
            <w:r>
              <w:rPr>
                <w:sz w:val="18"/>
                <w:szCs w:val="18"/>
              </w:rPr>
              <w:t>Stay and learn sessions</w:t>
            </w:r>
          </w:p>
          <w:p w:rsidR="00802D2E" w:rsidRPr="00417F57" w:rsidRDefault="00802D2E" w:rsidP="00AA3443">
            <w:pPr>
              <w:rPr>
                <w:sz w:val="18"/>
                <w:szCs w:val="18"/>
              </w:rPr>
            </w:pPr>
            <w:r>
              <w:rPr>
                <w:sz w:val="18"/>
                <w:szCs w:val="18"/>
              </w:rPr>
              <w:t>Parents evenings (termly)</w:t>
            </w:r>
          </w:p>
        </w:tc>
        <w:tc>
          <w:tcPr>
            <w:tcW w:w="1701" w:type="dxa"/>
          </w:tcPr>
          <w:p w:rsidR="00802D2E" w:rsidRPr="00417F57" w:rsidRDefault="00802D2E" w:rsidP="00AA3443">
            <w:pPr>
              <w:rPr>
                <w:sz w:val="18"/>
                <w:szCs w:val="18"/>
              </w:rPr>
            </w:pPr>
            <w:r>
              <w:rPr>
                <w:sz w:val="18"/>
                <w:szCs w:val="18"/>
              </w:rPr>
              <w:t>In place and ongoing</w:t>
            </w:r>
          </w:p>
        </w:tc>
        <w:tc>
          <w:tcPr>
            <w:tcW w:w="1701" w:type="dxa"/>
          </w:tcPr>
          <w:p w:rsidR="00802D2E" w:rsidRPr="00417F57" w:rsidRDefault="00802D2E" w:rsidP="00AA3443">
            <w:pPr>
              <w:rPr>
                <w:sz w:val="18"/>
                <w:szCs w:val="18"/>
              </w:rPr>
            </w:pPr>
            <w:r>
              <w:rPr>
                <w:sz w:val="18"/>
                <w:szCs w:val="18"/>
              </w:rPr>
              <w:t>Time allocated</w:t>
            </w:r>
          </w:p>
        </w:tc>
        <w:tc>
          <w:tcPr>
            <w:tcW w:w="1560" w:type="dxa"/>
          </w:tcPr>
          <w:p w:rsidR="00802D2E" w:rsidRDefault="00802D2E" w:rsidP="00AA3443">
            <w:pPr>
              <w:rPr>
                <w:sz w:val="18"/>
                <w:szCs w:val="18"/>
              </w:rPr>
            </w:pPr>
            <w:r>
              <w:rPr>
                <w:sz w:val="18"/>
                <w:szCs w:val="18"/>
              </w:rPr>
              <w:t>SLT</w:t>
            </w:r>
          </w:p>
          <w:p w:rsidR="00802D2E" w:rsidRPr="00417F57" w:rsidRDefault="00802D2E" w:rsidP="00AA3443">
            <w:pPr>
              <w:rPr>
                <w:sz w:val="18"/>
                <w:szCs w:val="18"/>
              </w:rPr>
            </w:pPr>
            <w:r>
              <w:rPr>
                <w:sz w:val="18"/>
                <w:szCs w:val="18"/>
              </w:rPr>
              <w:t>Subject managers</w:t>
            </w:r>
          </w:p>
        </w:tc>
        <w:tc>
          <w:tcPr>
            <w:tcW w:w="2268" w:type="dxa"/>
          </w:tcPr>
          <w:p w:rsidR="00802D2E" w:rsidRPr="009367B1" w:rsidRDefault="00802D2E" w:rsidP="00AA3443">
            <w:pPr>
              <w:rPr>
                <w:color w:val="FF0000"/>
                <w:sz w:val="18"/>
                <w:szCs w:val="18"/>
              </w:rPr>
            </w:pPr>
            <w:r>
              <w:rPr>
                <w:color w:val="FF0000"/>
                <w:sz w:val="18"/>
                <w:szCs w:val="18"/>
              </w:rPr>
              <w:t>Parents fully informed about progress and able to support child’s learning at home</w:t>
            </w:r>
          </w:p>
        </w:tc>
      </w:tr>
      <w:tr w:rsidR="00802D2E" w:rsidTr="00802D2E">
        <w:tc>
          <w:tcPr>
            <w:tcW w:w="1951" w:type="dxa"/>
          </w:tcPr>
          <w:p w:rsidR="00802D2E" w:rsidRPr="00417F57" w:rsidRDefault="00802D2E" w:rsidP="00AA3443">
            <w:pPr>
              <w:rPr>
                <w:sz w:val="18"/>
                <w:szCs w:val="18"/>
              </w:rPr>
            </w:pPr>
            <w:r>
              <w:rPr>
                <w:sz w:val="18"/>
                <w:szCs w:val="18"/>
              </w:rPr>
              <w:t>Training for increasing access to the curriculum for all</w:t>
            </w:r>
          </w:p>
        </w:tc>
        <w:tc>
          <w:tcPr>
            <w:tcW w:w="4961" w:type="dxa"/>
          </w:tcPr>
          <w:p w:rsidR="00802D2E" w:rsidRDefault="00802D2E" w:rsidP="007B7360">
            <w:pPr>
              <w:rPr>
                <w:sz w:val="18"/>
                <w:szCs w:val="18"/>
              </w:rPr>
            </w:pPr>
            <w:proofErr w:type="spellStart"/>
            <w:r>
              <w:rPr>
                <w:sz w:val="18"/>
                <w:szCs w:val="18"/>
              </w:rPr>
              <w:t>Epipen</w:t>
            </w:r>
            <w:proofErr w:type="spellEnd"/>
            <w:r>
              <w:rPr>
                <w:sz w:val="18"/>
                <w:szCs w:val="18"/>
              </w:rPr>
              <w:t xml:space="preserve"> and diabetic training for staff</w:t>
            </w:r>
          </w:p>
          <w:p w:rsidR="00802D2E" w:rsidRDefault="00802D2E" w:rsidP="007B7360">
            <w:pPr>
              <w:rPr>
                <w:sz w:val="18"/>
                <w:szCs w:val="18"/>
              </w:rPr>
            </w:pPr>
            <w:r>
              <w:rPr>
                <w:sz w:val="18"/>
                <w:szCs w:val="18"/>
              </w:rPr>
              <w:t>Facilities to provide children with ongoing specific medication</w:t>
            </w:r>
          </w:p>
          <w:p w:rsidR="00802D2E" w:rsidRDefault="00802D2E" w:rsidP="007B7360">
            <w:pPr>
              <w:rPr>
                <w:sz w:val="18"/>
                <w:szCs w:val="18"/>
              </w:rPr>
            </w:pPr>
            <w:r>
              <w:rPr>
                <w:sz w:val="18"/>
                <w:szCs w:val="18"/>
              </w:rPr>
              <w:t>Training from Hub learning team as appropriate to support children</w:t>
            </w:r>
          </w:p>
          <w:p w:rsidR="00802D2E" w:rsidRDefault="00802D2E" w:rsidP="007B7360">
            <w:pPr>
              <w:rPr>
                <w:sz w:val="18"/>
                <w:szCs w:val="18"/>
              </w:rPr>
            </w:pPr>
            <w:r>
              <w:rPr>
                <w:sz w:val="18"/>
                <w:szCs w:val="18"/>
              </w:rPr>
              <w:t>Ongoing guidance from specialist (</w:t>
            </w:r>
            <w:proofErr w:type="spellStart"/>
            <w:r>
              <w:rPr>
                <w:sz w:val="18"/>
                <w:szCs w:val="18"/>
              </w:rPr>
              <w:t>eg</w:t>
            </w:r>
            <w:proofErr w:type="spellEnd"/>
            <w:r>
              <w:rPr>
                <w:sz w:val="18"/>
                <w:szCs w:val="18"/>
              </w:rPr>
              <w:t xml:space="preserve"> sensory support, speech therapy </w:t>
            </w:r>
            <w:proofErr w:type="spellStart"/>
            <w:r>
              <w:rPr>
                <w:sz w:val="18"/>
                <w:szCs w:val="18"/>
              </w:rPr>
              <w:t>etc</w:t>
            </w:r>
            <w:proofErr w:type="spellEnd"/>
            <w:r>
              <w:rPr>
                <w:sz w:val="18"/>
                <w:szCs w:val="18"/>
              </w:rPr>
              <w:t xml:space="preserve"> as required)</w:t>
            </w:r>
          </w:p>
          <w:p w:rsidR="00802D2E" w:rsidRDefault="00802D2E" w:rsidP="007B7360">
            <w:pPr>
              <w:rPr>
                <w:sz w:val="18"/>
                <w:szCs w:val="18"/>
              </w:rPr>
            </w:pPr>
            <w:r>
              <w:rPr>
                <w:sz w:val="18"/>
                <w:szCs w:val="18"/>
              </w:rPr>
              <w:t>Access to courses/CPD</w:t>
            </w:r>
          </w:p>
          <w:p w:rsidR="00802D2E" w:rsidRPr="00417F57" w:rsidRDefault="00802D2E" w:rsidP="007B7360">
            <w:pPr>
              <w:rPr>
                <w:sz w:val="18"/>
                <w:szCs w:val="18"/>
              </w:rPr>
            </w:pPr>
            <w:r>
              <w:rPr>
                <w:sz w:val="18"/>
                <w:szCs w:val="18"/>
              </w:rPr>
              <w:t>Partnership curriculum meetings/ links</w:t>
            </w:r>
          </w:p>
        </w:tc>
        <w:tc>
          <w:tcPr>
            <w:tcW w:w="1701" w:type="dxa"/>
          </w:tcPr>
          <w:p w:rsidR="00802D2E" w:rsidRDefault="00802D2E" w:rsidP="00AA3443">
            <w:pPr>
              <w:rPr>
                <w:sz w:val="18"/>
                <w:szCs w:val="18"/>
              </w:rPr>
            </w:pPr>
            <w:r>
              <w:rPr>
                <w:sz w:val="18"/>
                <w:szCs w:val="18"/>
              </w:rPr>
              <w:t>In place and ongoing</w:t>
            </w:r>
          </w:p>
          <w:p w:rsidR="00802D2E" w:rsidRDefault="00802D2E" w:rsidP="00AA3443">
            <w:pPr>
              <w:rPr>
                <w:sz w:val="18"/>
                <w:szCs w:val="18"/>
              </w:rPr>
            </w:pPr>
            <w:r>
              <w:rPr>
                <w:sz w:val="18"/>
                <w:szCs w:val="18"/>
              </w:rPr>
              <w:t xml:space="preserve">Annual </w:t>
            </w:r>
            <w:proofErr w:type="spellStart"/>
            <w:r>
              <w:rPr>
                <w:sz w:val="18"/>
                <w:szCs w:val="18"/>
              </w:rPr>
              <w:t>epipen</w:t>
            </w:r>
            <w:proofErr w:type="spellEnd"/>
            <w:r>
              <w:rPr>
                <w:sz w:val="18"/>
                <w:szCs w:val="18"/>
              </w:rPr>
              <w:t xml:space="preserve"> training</w:t>
            </w:r>
          </w:p>
          <w:p w:rsidR="00802D2E" w:rsidRDefault="00802D2E" w:rsidP="00AA3443">
            <w:pPr>
              <w:rPr>
                <w:sz w:val="18"/>
                <w:szCs w:val="18"/>
              </w:rPr>
            </w:pPr>
            <w:r>
              <w:rPr>
                <w:sz w:val="18"/>
                <w:szCs w:val="18"/>
              </w:rPr>
              <w:t>Diabetic training annually when required</w:t>
            </w:r>
          </w:p>
          <w:p w:rsidR="00802D2E" w:rsidRPr="00417F57" w:rsidRDefault="00802D2E" w:rsidP="00AA3443">
            <w:pPr>
              <w:rPr>
                <w:sz w:val="18"/>
                <w:szCs w:val="18"/>
              </w:rPr>
            </w:pPr>
          </w:p>
        </w:tc>
        <w:tc>
          <w:tcPr>
            <w:tcW w:w="1701" w:type="dxa"/>
          </w:tcPr>
          <w:p w:rsidR="00802D2E" w:rsidRDefault="00802D2E" w:rsidP="00AA3443">
            <w:pPr>
              <w:rPr>
                <w:sz w:val="18"/>
                <w:szCs w:val="18"/>
              </w:rPr>
            </w:pPr>
            <w:r>
              <w:rPr>
                <w:sz w:val="18"/>
                <w:szCs w:val="18"/>
              </w:rPr>
              <w:t>Training time</w:t>
            </w:r>
          </w:p>
          <w:p w:rsidR="00802D2E" w:rsidRDefault="00802D2E" w:rsidP="00AA3443">
            <w:pPr>
              <w:rPr>
                <w:sz w:val="18"/>
                <w:szCs w:val="18"/>
              </w:rPr>
            </w:pPr>
            <w:r>
              <w:rPr>
                <w:sz w:val="18"/>
                <w:szCs w:val="18"/>
              </w:rPr>
              <w:t>TA support allocation</w:t>
            </w:r>
          </w:p>
          <w:p w:rsidR="00802D2E" w:rsidRPr="00417F57" w:rsidRDefault="00802D2E" w:rsidP="00AA3443">
            <w:pPr>
              <w:rPr>
                <w:sz w:val="18"/>
                <w:szCs w:val="18"/>
              </w:rPr>
            </w:pPr>
            <w:r>
              <w:rPr>
                <w:sz w:val="18"/>
                <w:szCs w:val="18"/>
              </w:rPr>
              <w:t>Regular</w:t>
            </w:r>
            <w:r>
              <w:rPr>
                <w:sz w:val="18"/>
                <w:szCs w:val="18"/>
              </w:rPr>
              <w:t xml:space="preserve"> visits from outside professionals</w:t>
            </w:r>
          </w:p>
        </w:tc>
        <w:tc>
          <w:tcPr>
            <w:tcW w:w="1560" w:type="dxa"/>
          </w:tcPr>
          <w:p w:rsidR="00802D2E" w:rsidRDefault="00802D2E" w:rsidP="00AA3443">
            <w:pPr>
              <w:rPr>
                <w:sz w:val="18"/>
                <w:szCs w:val="18"/>
              </w:rPr>
            </w:pPr>
            <w:r>
              <w:rPr>
                <w:sz w:val="18"/>
                <w:szCs w:val="18"/>
              </w:rPr>
              <w:t>SLT</w:t>
            </w:r>
          </w:p>
          <w:p w:rsidR="00802D2E" w:rsidRPr="00417F57" w:rsidRDefault="00802D2E" w:rsidP="00AA3443">
            <w:pPr>
              <w:rPr>
                <w:sz w:val="18"/>
                <w:szCs w:val="18"/>
              </w:rPr>
            </w:pPr>
            <w:proofErr w:type="spellStart"/>
            <w:r>
              <w:rPr>
                <w:sz w:val="18"/>
                <w:szCs w:val="18"/>
              </w:rPr>
              <w:t>SENDCo</w:t>
            </w:r>
            <w:proofErr w:type="spellEnd"/>
          </w:p>
        </w:tc>
        <w:tc>
          <w:tcPr>
            <w:tcW w:w="2268" w:type="dxa"/>
          </w:tcPr>
          <w:p w:rsidR="00802D2E" w:rsidRDefault="00802D2E" w:rsidP="00AA3443">
            <w:pPr>
              <w:rPr>
                <w:color w:val="FF0000"/>
                <w:sz w:val="18"/>
                <w:szCs w:val="18"/>
              </w:rPr>
            </w:pPr>
            <w:r>
              <w:rPr>
                <w:color w:val="FF0000"/>
                <w:sz w:val="18"/>
                <w:szCs w:val="18"/>
              </w:rPr>
              <w:t xml:space="preserve">Increased access to the curriculum </w:t>
            </w:r>
          </w:p>
          <w:p w:rsidR="00802D2E" w:rsidRDefault="00802D2E" w:rsidP="00AA3443">
            <w:pPr>
              <w:rPr>
                <w:color w:val="FF0000"/>
                <w:sz w:val="18"/>
                <w:szCs w:val="18"/>
              </w:rPr>
            </w:pPr>
            <w:r>
              <w:rPr>
                <w:color w:val="FF0000"/>
                <w:sz w:val="18"/>
                <w:szCs w:val="18"/>
              </w:rPr>
              <w:t>Needs of learners met</w:t>
            </w:r>
          </w:p>
          <w:p w:rsidR="00802D2E" w:rsidRPr="009367B1" w:rsidRDefault="00802D2E" w:rsidP="00AA3443">
            <w:pPr>
              <w:rPr>
                <w:color w:val="FF0000"/>
                <w:sz w:val="18"/>
                <w:szCs w:val="18"/>
              </w:rPr>
            </w:pPr>
            <w:r>
              <w:rPr>
                <w:color w:val="FF0000"/>
                <w:sz w:val="18"/>
                <w:szCs w:val="18"/>
              </w:rPr>
              <w:t>Record of staff training</w:t>
            </w:r>
          </w:p>
        </w:tc>
      </w:tr>
      <w:tr w:rsidR="00802D2E" w:rsidTr="00802D2E">
        <w:tc>
          <w:tcPr>
            <w:tcW w:w="1951" w:type="dxa"/>
          </w:tcPr>
          <w:p w:rsidR="00802D2E" w:rsidRPr="00417F57" w:rsidRDefault="00802D2E" w:rsidP="00AA3443">
            <w:pPr>
              <w:rPr>
                <w:sz w:val="18"/>
                <w:szCs w:val="18"/>
              </w:rPr>
            </w:pPr>
            <w:r>
              <w:rPr>
                <w:sz w:val="18"/>
                <w:szCs w:val="18"/>
              </w:rPr>
              <w:t>Effective use of resources  to increase access to the curriculum for all pupils</w:t>
            </w:r>
          </w:p>
        </w:tc>
        <w:tc>
          <w:tcPr>
            <w:tcW w:w="4961" w:type="dxa"/>
          </w:tcPr>
          <w:p w:rsidR="00802D2E" w:rsidRDefault="00802D2E" w:rsidP="00AA3443">
            <w:pPr>
              <w:rPr>
                <w:sz w:val="18"/>
                <w:szCs w:val="18"/>
              </w:rPr>
            </w:pPr>
            <w:r>
              <w:rPr>
                <w:sz w:val="18"/>
                <w:szCs w:val="18"/>
              </w:rPr>
              <w:t>Strategic deployment of support staff</w:t>
            </w:r>
          </w:p>
          <w:p w:rsidR="00802D2E" w:rsidRPr="00417F57" w:rsidRDefault="00802D2E" w:rsidP="00AA3443">
            <w:pPr>
              <w:rPr>
                <w:sz w:val="18"/>
                <w:szCs w:val="18"/>
              </w:rPr>
            </w:pPr>
            <w:r>
              <w:rPr>
                <w:sz w:val="18"/>
                <w:szCs w:val="18"/>
              </w:rPr>
              <w:t>Use of ICT</w:t>
            </w:r>
          </w:p>
        </w:tc>
        <w:tc>
          <w:tcPr>
            <w:tcW w:w="1701" w:type="dxa"/>
          </w:tcPr>
          <w:p w:rsidR="00802D2E" w:rsidRPr="00417F57" w:rsidRDefault="00802D2E" w:rsidP="00AA3443">
            <w:pPr>
              <w:rPr>
                <w:sz w:val="18"/>
                <w:szCs w:val="18"/>
              </w:rPr>
            </w:pPr>
            <w:r>
              <w:rPr>
                <w:sz w:val="18"/>
                <w:szCs w:val="18"/>
              </w:rPr>
              <w:t>In place and ongoing</w:t>
            </w:r>
          </w:p>
        </w:tc>
        <w:tc>
          <w:tcPr>
            <w:tcW w:w="1701" w:type="dxa"/>
          </w:tcPr>
          <w:p w:rsidR="00802D2E" w:rsidRDefault="00802D2E" w:rsidP="00AA3443">
            <w:pPr>
              <w:rPr>
                <w:sz w:val="18"/>
                <w:szCs w:val="18"/>
              </w:rPr>
            </w:pPr>
            <w:r>
              <w:rPr>
                <w:sz w:val="18"/>
                <w:szCs w:val="18"/>
              </w:rPr>
              <w:t>Staffing</w:t>
            </w:r>
          </w:p>
          <w:p w:rsidR="00802D2E" w:rsidRPr="00417F57" w:rsidRDefault="00802D2E" w:rsidP="00AA3443">
            <w:pPr>
              <w:rPr>
                <w:sz w:val="18"/>
                <w:szCs w:val="18"/>
              </w:rPr>
            </w:pPr>
            <w:r>
              <w:rPr>
                <w:sz w:val="18"/>
                <w:szCs w:val="18"/>
              </w:rPr>
              <w:t>Specific computer software/hardware as required</w:t>
            </w:r>
          </w:p>
        </w:tc>
        <w:tc>
          <w:tcPr>
            <w:tcW w:w="1560" w:type="dxa"/>
          </w:tcPr>
          <w:p w:rsidR="00802D2E" w:rsidRDefault="00802D2E" w:rsidP="00802D2E">
            <w:pPr>
              <w:rPr>
                <w:sz w:val="18"/>
                <w:szCs w:val="18"/>
              </w:rPr>
            </w:pPr>
            <w:r>
              <w:rPr>
                <w:sz w:val="18"/>
                <w:szCs w:val="18"/>
              </w:rPr>
              <w:t>SLT</w:t>
            </w:r>
          </w:p>
          <w:p w:rsidR="00802D2E" w:rsidRPr="00417F57" w:rsidRDefault="00802D2E" w:rsidP="00802D2E">
            <w:pPr>
              <w:rPr>
                <w:sz w:val="18"/>
                <w:szCs w:val="18"/>
              </w:rPr>
            </w:pPr>
            <w:proofErr w:type="spellStart"/>
            <w:r>
              <w:rPr>
                <w:sz w:val="18"/>
                <w:szCs w:val="18"/>
              </w:rPr>
              <w:t>SENDCo</w:t>
            </w:r>
            <w:proofErr w:type="spellEnd"/>
          </w:p>
        </w:tc>
        <w:tc>
          <w:tcPr>
            <w:tcW w:w="2268" w:type="dxa"/>
          </w:tcPr>
          <w:p w:rsidR="00802D2E" w:rsidRDefault="00802D2E" w:rsidP="00AA3443">
            <w:pPr>
              <w:rPr>
                <w:color w:val="FF0000"/>
                <w:sz w:val="18"/>
                <w:szCs w:val="18"/>
              </w:rPr>
            </w:pPr>
            <w:r>
              <w:rPr>
                <w:color w:val="FF0000"/>
                <w:sz w:val="18"/>
                <w:szCs w:val="18"/>
              </w:rPr>
              <w:t xml:space="preserve">Positive impact on </w:t>
            </w:r>
            <w:proofErr w:type="spellStart"/>
            <w:r>
              <w:rPr>
                <w:color w:val="FF0000"/>
                <w:sz w:val="18"/>
                <w:szCs w:val="18"/>
              </w:rPr>
              <w:t>pupl</w:t>
            </w:r>
            <w:proofErr w:type="spellEnd"/>
            <w:r>
              <w:rPr>
                <w:color w:val="FF0000"/>
                <w:sz w:val="18"/>
                <w:szCs w:val="18"/>
              </w:rPr>
              <w:t xml:space="preserve"> engagement and progress</w:t>
            </w:r>
          </w:p>
          <w:p w:rsidR="00802D2E" w:rsidRPr="009367B1" w:rsidRDefault="00802D2E" w:rsidP="00AA3443">
            <w:pPr>
              <w:rPr>
                <w:color w:val="FF0000"/>
                <w:sz w:val="18"/>
                <w:szCs w:val="18"/>
              </w:rPr>
            </w:pPr>
            <w:r>
              <w:rPr>
                <w:color w:val="FF0000"/>
                <w:sz w:val="18"/>
                <w:szCs w:val="18"/>
              </w:rPr>
              <w:t>Barriers to learning are removed</w:t>
            </w:r>
          </w:p>
        </w:tc>
      </w:tr>
      <w:tr w:rsidR="00802D2E" w:rsidTr="00802D2E">
        <w:tc>
          <w:tcPr>
            <w:tcW w:w="1951" w:type="dxa"/>
          </w:tcPr>
          <w:p w:rsidR="00802D2E" w:rsidRPr="007D01FB" w:rsidRDefault="007D01FB" w:rsidP="00AA3443">
            <w:pPr>
              <w:rPr>
                <w:sz w:val="18"/>
                <w:szCs w:val="18"/>
              </w:rPr>
            </w:pPr>
            <w:r w:rsidRPr="007D01FB">
              <w:rPr>
                <w:sz w:val="18"/>
                <w:szCs w:val="18"/>
              </w:rPr>
              <w:t>Adaptions to the curriculum where appropriate</w:t>
            </w:r>
          </w:p>
        </w:tc>
        <w:tc>
          <w:tcPr>
            <w:tcW w:w="4961" w:type="dxa"/>
          </w:tcPr>
          <w:p w:rsidR="00802D2E" w:rsidRDefault="007D01FB" w:rsidP="00AA3443">
            <w:pPr>
              <w:rPr>
                <w:sz w:val="18"/>
                <w:szCs w:val="18"/>
              </w:rPr>
            </w:pPr>
            <w:r>
              <w:rPr>
                <w:sz w:val="18"/>
                <w:szCs w:val="18"/>
              </w:rPr>
              <w:t>Pastoral support timetable adaptations</w:t>
            </w:r>
          </w:p>
          <w:p w:rsidR="007D01FB" w:rsidRDefault="007D01FB" w:rsidP="00AA3443">
            <w:pPr>
              <w:rPr>
                <w:sz w:val="18"/>
                <w:szCs w:val="18"/>
              </w:rPr>
            </w:pPr>
            <w:r>
              <w:rPr>
                <w:sz w:val="18"/>
                <w:szCs w:val="18"/>
              </w:rPr>
              <w:t>Individual programmes (</w:t>
            </w:r>
            <w:proofErr w:type="spellStart"/>
            <w:r>
              <w:rPr>
                <w:sz w:val="18"/>
                <w:szCs w:val="18"/>
              </w:rPr>
              <w:t>eg</w:t>
            </w:r>
            <w:proofErr w:type="spellEnd"/>
            <w:r>
              <w:rPr>
                <w:sz w:val="18"/>
                <w:szCs w:val="18"/>
              </w:rPr>
              <w:t xml:space="preserve"> speech therapy)</w:t>
            </w:r>
          </w:p>
          <w:p w:rsidR="007D01FB" w:rsidRDefault="007D01FB" w:rsidP="00AA3443">
            <w:pPr>
              <w:rPr>
                <w:sz w:val="18"/>
                <w:szCs w:val="18"/>
              </w:rPr>
            </w:pPr>
            <w:r>
              <w:rPr>
                <w:sz w:val="18"/>
                <w:szCs w:val="18"/>
              </w:rPr>
              <w:t>Attendance at support sessions offsite</w:t>
            </w:r>
          </w:p>
          <w:p w:rsidR="007D01FB" w:rsidRPr="007D01FB" w:rsidRDefault="007D01FB" w:rsidP="00AA3443">
            <w:pPr>
              <w:rPr>
                <w:sz w:val="18"/>
                <w:szCs w:val="18"/>
              </w:rPr>
            </w:pPr>
            <w:r>
              <w:rPr>
                <w:sz w:val="18"/>
                <w:szCs w:val="18"/>
              </w:rPr>
              <w:t>Use of access arrangements for statutory testing where appropriate</w:t>
            </w:r>
          </w:p>
        </w:tc>
        <w:tc>
          <w:tcPr>
            <w:tcW w:w="1701" w:type="dxa"/>
          </w:tcPr>
          <w:p w:rsidR="00802D2E" w:rsidRPr="007D01FB" w:rsidRDefault="007D01FB" w:rsidP="00AA3443">
            <w:pPr>
              <w:rPr>
                <w:sz w:val="18"/>
                <w:szCs w:val="18"/>
              </w:rPr>
            </w:pPr>
            <w:r>
              <w:rPr>
                <w:sz w:val="18"/>
                <w:szCs w:val="18"/>
              </w:rPr>
              <w:t>In place and ongoing</w:t>
            </w:r>
          </w:p>
        </w:tc>
        <w:tc>
          <w:tcPr>
            <w:tcW w:w="1701" w:type="dxa"/>
          </w:tcPr>
          <w:p w:rsidR="00802D2E" w:rsidRDefault="007D01FB" w:rsidP="00AA3443">
            <w:pPr>
              <w:rPr>
                <w:sz w:val="18"/>
                <w:szCs w:val="18"/>
              </w:rPr>
            </w:pPr>
            <w:proofErr w:type="spellStart"/>
            <w:r>
              <w:rPr>
                <w:sz w:val="18"/>
                <w:szCs w:val="18"/>
              </w:rPr>
              <w:t>Sesory</w:t>
            </w:r>
            <w:proofErr w:type="spellEnd"/>
            <w:r>
              <w:rPr>
                <w:sz w:val="18"/>
                <w:szCs w:val="18"/>
              </w:rPr>
              <w:t xml:space="preserve"> team</w:t>
            </w:r>
          </w:p>
          <w:p w:rsidR="007D01FB" w:rsidRDefault="007D01FB" w:rsidP="00AA3443">
            <w:pPr>
              <w:rPr>
                <w:sz w:val="18"/>
                <w:szCs w:val="18"/>
              </w:rPr>
            </w:pPr>
            <w:r>
              <w:rPr>
                <w:sz w:val="18"/>
                <w:szCs w:val="18"/>
              </w:rPr>
              <w:t>HUB referrals</w:t>
            </w:r>
          </w:p>
          <w:p w:rsidR="007D01FB" w:rsidRPr="007D01FB" w:rsidRDefault="007D01FB" w:rsidP="00AA3443">
            <w:pPr>
              <w:rPr>
                <w:sz w:val="18"/>
                <w:szCs w:val="18"/>
              </w:rPr>
            </w:pPr>
            <w:proofErr w:type="spellStart"/>
            <w:r>
              <w:rPr>
                <w:sz w:val="18"/>
                <w:szCs w:val="18"/>
              </w:rPr>
              <w:t>Incl</w:t>
            </w:r>
            <w:proofErr w:type="spellEnd"/>
            <w:r>
              <w:rPr>
                <w:sz w:val="18"/>
                <w:szCs w:val="18"/>
              </w:rPr>
              <w:t xml:space="preserve"> Ed psychologist</w:t>
            </w:r>
          </w:p>
        </w:tc>
        <w:tc>
          <w:tcPr>
            <w:tcW w:w="1560" w:type="dxa"/>
          </w:tcPr>
          <w:p w:rsidR="00802D2E" w:rsidRDefault="007D01FB" w:rsidP="00AA3443">
            <w:pPr>
              <w:rPr>
                <w:sz w:val="18"/>
                <w:szCs w:val="18"/>
              </w:rPr>
            </w:pPr>
            <w:proofErr w:type="spellStart"/>
            <w:r>
              <w:rPr>
                <w:sz w:val="18"/>
                <w:szCs w:val="18"/>
              </w:rPr>
              <w:t>SENDCo</w:t>
            </w:r>
            <w:proofErr w:type="spellEnd"/>
          </w:p>
          <w:p w:rsidR="007D01FB" w:rsidRPr="007D01FB" w:rsidRDefault="007D01FB" w:rsidP="00AA3443">
            <w:pPr>
              <w:rPr>
                <w:sz w:val="18"/>
                <w:szCs w:val="18"/>
              </w:rPr>
            </w:pPr>
            <w:r>
              <w:rPr>
                <w:sz w:val="18"/>
                <w:szCs w:val="18"/>
              </w:rPr>
              <w:t>HT</w:t>
            </w:r>
          </w:p>
        </w:tc>
        <w:tc>
          <w:tcPr>
            <w:tcW w:w="2268" w:type="dxa"/>
          </w:tcPr>
          <w:p w:rsidR="00802D2E" w:rsidRPr="007D01FB" w:rsidRDefault="007D01FB" w:rsidP="00AA3443">
            <w:pPr>
              <w:rPr>
                <w:color w:val="FF0000"/>
                <w:sz w:val="18"/>
                <w:szCs w:val="18"/>
              </w:rPr>
            </w:pPr>
            <w:r>
              <w:rPr>
                <w:color w:val="FF0000"/>
                <w:sz w:val="18"/>
                <w:szCs w:val="18"/>
              </w:rPr>
              <w:t>Needs of all learners met enabling positive outcomes</w:t>
            </w:r>
          </w:p>
        </w:tc>
      </w:tr>
      <w:tr w:rsidR="00802D2E" w:rsidTr="00802D2E">
        <w:tc>
          <w:tcPr>
            <w:tcW w:w="1951" w:type="dxa"/>
          </w:tcPr>
          <w:p w:rsidR="00802D2E" w:rsidRPr="007D01FB" w:rsidRDefault="007D01FB" w:rsidP="00AA3443">
            <w:pPr>
              <w:rPr>
                <w:sz w:val="18"/>
                <w:szCs w:val="18"/>
              </w:rPr>
            </w:pPr>
            <w:r>
              <w:rPr>
                <w:sz w:val="18"/>
                <w:szCs w:val="18"/>
              </w:rPr>
              <w:t xml:space="preserve">Appropriate use of specialised equipment to </w:t>
            </w:r>
            <w:proofErr w:type="spellStart"/>
            <w:r>
              <w:rPr>
                <w:sz w:val="18"/>
                <w:szCs w:val="18"/>
              </w:rPr>
              <w:t>benfit</w:t>
            </w:r>
            <w:proofErr w:type="spellEnd"/>
            <w:r>
              <w:rPr>
                <w:sz w:val="18"/>
                <w:szCs w:val="18"/>
              </w:rPr>
              <w:t xml:space="preserve"> individual pupils and staff</w:t>
            </w:r>
          </w:p>
        </w:tc>
        <w:tc>
          <w:tcPr>
            <w:tcW w:w="4961" w:type="dxa"/>
          </w:tcPr>
          <w:p w:rsidR="00802D2E" w:rsidRDefault="007D01FB" w:rsidP="00AA3443">
            <w:pPr>
              <w:rPr>
                <w:sz w:val="18"/>
                <w:szCs w:val="18"/>
              </w:rPr>
            </w:pPr>
            <w:proofErr w:type="spellStart"/>
            <w:r>
              <w:rPr>
                <w:sz w:val="18"/>
                <w:szCs w:val="18"/>
              </w:rPr>
              <w:t>i</w:t>
            </w:r>
            <w:proofErr w:type="spellEnd"/>
            <w:r>
              <w:rPr>
                <w:sz w:val="18"/>
                <w:szCs w:val="18"/>
              </w:rPr>
              <w:t>-pads/ICT resources used to support recording and learning</w:t>
            </w:r>
          </w:p>
          <w:p w:rsidR="007D01FB" w:rsidRDefault="007D01FB" w:rsidP="00AA3443">
            <w:pPr>
              <w:rPr>
                <w:sz w:val="18"/>
                <w:szCs w:val="18"/>
              </w:rPr>
            </w:pPr>
            <w:r>
              <w:rPr>
                <w:sz w:val="18"/>
                <w:szCs w:val="18"/>
              </w:rPr>
              <w:t>Sloping boards for pupils with motor difficulties</w:t>
            </w:r>
          </w:p>
          <w:p w:rsidR="007D01FB" w:rsidRDefault="007D01FB" w:rsidP="00AA3443">
            <w:pPr>
              <w:rPr>
                <w:sz w:val="18"/>
                <w:szCs w:val="18"/>
              </w:rPr>
            </w:pPr>
            <w:r>
              <w:rPr>
                <w:sz w:val="18"/>
                <w:szCs w:val="18"/>
              </w:rPr>
              <w:t>Specialised textured sensory cushions</w:t>
            </w:r>
          </w:p>
          <w:p w:rsidR="007D01FB" w:rsidRDefault="007D01FB" w:rsidP="00AA3443">
            <w:pPr>
              <w:rPr>
                <w:sz w:val="18"/>
                <w:szCs w:val="18"/>
              </w:rPr>
            </w:pPr>
            <w:r>
              <w:rPr>
                <w:sz w:val="18"/>
                <w:szCs w:val="18"/>
              </w:rPr>
              <w:t xml:space="preserve">Handwriting aids (specialised pens </w:t>
            </w:r>
            <w:proofErr w:type="spellStart"/>
            <w:r>
              <w:rPr>
                <w:sz w:val="18"/>
                <w:szCs w:val="18"/>
              </w:rPr>
              <w:t>etc</w:t>
            </w:r>
            <w:proofErr w:type="spellEnd"/>
            <w:r>
              <w:rPr>
                <w:sz w:val="18"/>
                <w:szCs w:val="18"/>
              </w:rPr>
              <w:t>)</w:t>
            </w:r>
          </w:p>
          <w:p w:rsidR="007D01FB" w:rsidRPr="007D01FB" w:rsidRDefault="007D01FB" w:rsidP="00AA3443">
            <w:pPr>
              <w:rPr>
                <w:sz w:val="18"/>
                <w:szCs w:val="18"/>
              </w:rPr>
            </w:pPr>
            <w:r>
              <w:rPr>
                <w:sz w:val="18"/>
                <w:szCs w:val="18"/>
              </w:rPr>
              <w:t>Use of chew/fiddle toys</w:t>
            </w:r>
          </w:p>
        </w:tc>
        <w:tc>
          <w:tcPr>
            <w:tcW w:w="1701" w:type="dxa"/>
          </w:tcPr>
          <w:p w:rsidR="00802D2E" w:rsidRPr="007D01FB" w:rsidRDefault="007D01FB" w:rsidP="00AA3443">
            <w:pPr>
              <w:rPr>
                <w:sz w:val="18"/>
                <w:szCs w:val="18"/>
              </w:rPr>
            </w:pPr>
            <w:r>
              <w:rPr>
                <w:sz w:val="18"/>
                <w:szCs w:val="18"/>
              </w:rPr>
              <w:t>In place and / or ordered when required</w:t>
            </w:r>
          </w:p>
        </w:tc>
        <w:tc>
          <w:tcPr>
            <w:tcW w:w="1701" w:type="dxa"/>
          </w:tcPr>
          <w:p w:rsidR="00802D2E" w:rsidRPr="007D01FB" w:rsidRDefault="007D01FB" w:rsidP="00AA3443">
            <w:pPr>
              <w:rPr>
                <w:sz w:val="18"/>
                <w:szCs w:val="18"/>
              </w:rPr>
            </w:pPr>
            <w:r>
              <w:rPr>
                <w:sz w:val="18"/>
                <w:szCs w:val="18"/>
              </w:rPr>
              <w:t>Specialist equipment as required</w:t>
            </w:r>
          </w:p>
        </w:tc>
        <w:tc>
          <w:tcPr>
            <w:tcW w:w="1560" w:type="dxa"/>
          </w:tcPr>
          <w:p w:rsidR="00802D2E" w:rsidRDefault="007D01FB" w:rsidP="00AA3443">
            <w:pPr>
              <w:rPr>
                <w:sz w:val="18"/>
                <w:szCs w:val="18"/>
              </w:rPr>
            </w:pPr>
            <w:proofErr w:type="spellStart"/>
            <w:r>
              <w:rPr>
                <w:sz w:val="18"/>
                <w:szCs w:val="18"/>
              </w:rPr>
              <w:t>SENDCo</w:t>
            </w:r>
            <w:proofErr w:type="spellEnd"/>
          </w:p>
          <w:p w:rsidR="007D01FB" w:rsidRDefault="007D01FB" w:rsidP="007D01FB">
            <w:pPr>
              <w:rPr>
                <w:sz w:val="18"/>
                <w:szCs w:val="18"/>
              </w:rPr>
            </w:pPr>
            <w:r>
              <w:rPr>
                <w:sz w:val="18"/>
                <w:szCs w:val="18"/>
              </w:rPr>
              <w:t>Class teachers</w:t>
            </w:r>
          </w:p>
          <w:p w:rsidR="007D01FB" w:rsidRPr="007D01FB" w:rsidRDefault="007D01FB" w:rsidP="007D01FB">
            <w:pPr>
              <w:rPr>
                <w:sz w:val="18"/>
                <w:szCs w:val="18"/>
              </w:rPr>
            </w:pPr>
            <w:r>
              <w:rPr>
                <w:sz w:val="18"/>
                <w:szCs w:val="18"/>
              </w:rPr>
              <w:t>SMT</w:t>
            </w:r>
          </w:p>
        </w:tc>
        <w:tc>
          <w:tcPr>
            <w:tcW w:w="2268" w:type="dxa"/>
          </w:tcPr>
          <w:p w:rsidR="00802D2E" w:rsidRDefault="007D01FB" w:rsidP="00AA3443">
            <w:pPr>
              <w:rPr>
                <w:color w:val="FF0000"/>
                <w:sz w:val="18"/>
                <w:szCs w:val="18"/>
              </w:rPr>
            </w:pPr>
            <w:r>
              <w:rPr>
                <w:color w:val="FF0000"/>
                <w:sz w:val="18"/>
                <w:szCs w:val="18"/>
              </w:rPr>
              <w:t>Needs of all learners met enabling positive outcomes</w:t>
            </w:r>
          </w:p>
          <w:p w:rsidR="007D01FB" w:rsidRPr="007D01FB" w:rsidRDefault="007D01FB" w:rsidP="00AA3443">
            <w:pPr>
              <w:rPr>
                <w:color w:val="FF0000"/>
                <w:sz w:val="18"/>
                <w:szCs w:val="18"/>
              </w:rPr>
            </w:pPr>
            <w:r>
              <w:rPr>
                <w:color w:val="FF0000"/>
                <w:sz w:val="18"/>
                <w:szCs w:val="18"/>
              </w:rPr>
              <w:t>Access to curriculum improved</w:t>
            </w:r>
          </w:p>
        </w:tc>
      </w:tr>
      <w:tr w:rsidR="00802D2E" w:rsidTr="00802D2E">
        <w:tc>
          <w:tcPr>
            <w:tcW w:w="1951" w:type="dxa"/>
          </w:tcPr>
          <w:p w:rsidR="00802D2E" w:rsidRPr="007D01FB" w:rsidRDefault="00004F26" w:rsidP="00AA3443">
            <w:pPr>
              <w:rPr>
                <w:sz w:val="18"/>
                <w:szCs w:val="18"/>
              </w:rPr>
            </w:pPr>
            <w:r>
              <w:rPr>
                <w:sz w:val="18"/>
                <w:szCs w:val="18"/>
              </w:rPr>
              <w:t>Improve access for children with visual/hearing impairment</w:t>
            </w:r>
          </w:p>
        </w:tc>
        <w:tc>
          <w:tcPr>
            <w:tcW w:w="4961" w:type="dxa"/>
          </w:tcPr>
          <w:p w:rsidR="00802D2E" w:rsidRDefault="00004F26" w:rsidP="00AA3443">
            <w:pPr>
              <w:rPr>
                <w:sz w:val="18"/>
                <w:szCs w:val="18"/>
              </w:rPr>
            </w:pPr>
            <w:r>
              <w:rPr>
                <w:sz w:val="18"/>
                <w:szCs w:val="18"/>
              </w:rPr>
              <w:t>Sensory impairment team involvement</w:t>
            </w:r>
          </w:p>
          <w:p w:rsidR="00004F26" w:rsidRPr="007D01FB" w:rsidRDefault="00004F26" w:rsidP="00AA3443">
            <w:pPr>
              <w:rPr>
                <w:sz w:val="18"/>
                <w:szCs w:val="18"/>
              </w:rPr>
            </w:pPr>
            <w:r>
              <w:rPr>
                <w:sz w:val="18"/>
                <w:szCs w:val="18"/>
              </w:rPr>
              <w:t>Use of appropriate aids as required based on needs</w:t>
            </w:r>
          </w:p>
        </w:tc>
        <w:tc>
          <w:tcPr>
            <w:tcW w:w="1701" w:type="dxa"/>
          </w:tcPr>
          <w:p w:rsidR="00802D2E" w:rsidRPr="007D01FB" w:rsidRDefault="00004F26" w:rsidP="00AA3443">
            <w:pPr>
              <w:rPr>
                <w:sz w:val="18"/>
                <w:szCs w:val="18"/>
              </w:rPr>
            </w:pPr>
            <w:r>
              <w:rPr>
                <w:sz w:val="18"/>
                <w:szCs w:val="18"/>
              </w:rPr>
              <w:t>As required</w:t>
            </w:r>
          </w:p>
        </w:tc>
        <w:tc>
          <w:tcPr>
            <w:tcW w:w="1701" w:type="dxa"/>
          </w:tcPr>
          <w:p w:rsidR="00802D2E" w:rsidRPr="007D01FB" w:rsidRDefault="00004F26" w:rsidP="00AA3443">
            <w:pPr>
              <w:rPr>
                <w:sz w:val="18"/>
                <w:szCs w:val="18"/>
              </w:rPr>
            </w:pPr>
            <w:r>
              <w:rPr>
                <w:sz w:val="18"/>
                <w:szCs w:val="18"/>
              </w:rPr>
              <w:t>Cost of equipment as required</w:t>
            </w:r>
          </w:p>
        </w:tc>
        <w:tc>
          <w:tcPr>
            <w:tcW w:w="1560" w:type="dxa"/>
          </w:tcPr>
          <w:p w:rsidR="00802D2E" w:rsidRPr="007D01FB" w:rsidRDefault="00004F26" w:rsidP="00AA3443">
            <w:pPr>
              <w:rPr>
                <w:sz w:val="18"/>
                <w:szCs w:val="18"/>
              </w:rPr>
            </w:pPr>
            <w:proofErr w:type="spellStart"/>
            <w:r>
              <w:rPr>
                <w:sz w:val="18"/>
                <w:szCs w:val="18"/>
              </w:rPr>
              <w:t>SENDCo</w:t>
            </w:r>
            <w:proofErr w:type="spellEnd"/>
          </w:p>
        </w:tc>
        <w:tc>
          <w:tcPr>
            <w:tcW w:w="2268" w:type="dxa"/>
          </w:tcPr>
          <w:p w:rsidR="00802D2E" w:rsidRPr="007D01FB" w:rsidRDefault="00004F26" w:rsidP="00AA3443">
            <w:pPr>
              <w:rPr>
                <w:color w:val="FF0000"/>
                <w:sz w:val="18"/>
                <w:szCs w:val="18"/>
              </w:rPr>
            </w:pPr>
            <w:r>
              <w:rPr>
                <w:color w:val="FF0000"/>
                <w:sz w:val="18"/>
                <w:szCs w:val="18"/>
              </w:rPr>
              <w:t>Sensory needs met and access to the curriculum improved</w:t>
            </w:r>
          </w:p>
        </w:tc>
      </w:tr>
      <w:tr w:rsidR="00802D2E" w:rsidTr="00004F26">
        <w:tc>
          <w:tcPr>
            <w:tcW w:w="1951" w:type="dxa"/>
            <w:tcBorders>
              <w:bottom w:val="single" w:sz="4" w:space="0" w:color="auto"/>
            </w:tcBorders>
          </w:tcPr>
          <w:p w:rsidR="00802D2E" w:rsidRPr="007D01FB" w:rsidRDefault="00004F26" w:rsidP="00AA3443">
            <w:pPr>
              <w:rPr>
                <w:sz w:val="18"/>
                <w:szCs w:val="18"/>
              </w:rPr>
            </w:pPr>
            <w:r>
              <w:rPr>
                <w:sz w:val="18"/>
                <w:szCs w:val="18"/>
              </w:rPr>
              <w:t xml:space="preserve">Out of school activities and clubs are planned </w:t>
            </w:r>
            <w:r>
              <w:rPr>
                <w:sz w:val="18"/>
                <w:szCs w:val="18"/>
              </w:rPr>
              <w:lastRenderedPageBreak/>
              <w:t>to ensure reasonable adjustments are made to enable the participation of all pupils wishing to attend</w:t>
            </w:r>
          </w:p>
        </w:tc>
        <w:tc>
          <w:tcPr>
            <w:tcW w:w="4961" w:type="dxa"/>
            <w:tcBorders>
              <w:bottom w:val="single" w:sz="4" w:space="0" w:color="auto"/>
            </w:tcBorders>
          </w:tcPr>
          <w:p w:rsidR="00802D2E" w:rsidRDefault="00004F26" w:rsidP="00AA3443">
            <w:pPr>
              <w:rPr>
                <w:sz w:val="18"/>
                <w:szCs w:val="18"/>
              </w:rPr>
            </w:pPr>
            <w:r>
              <w:rPr>
                <w:sz w:val="18"/>
                <w:szCs w:val="18"/>
              </w:rPr>
              <w:lastRenderedPageBreak/>
              <w:t xml:space="preserve">Risk assessments undertaken with off site visits to ensure safe participation of those with particular needs including dietary </w:t>
            </w:r>
            <w:r>
              <w:rPr>
                <w:sz w:val="18"/>
                <w:szCs w:val="18"/>
              </w:rPr>
              <w:lastRenderedPageBreak/>
              <w:t>n</w:t>
            </w:r>
            <w:r w:rsidR="007E71DA">
              <w:rPr>
                <w:sz w:val="18"/>
                <w:szCs w:val="18"/>
              </w:rPr>
              <w:t>e</w:t>
            </w:r>
            <w:r>
              <w:rPr>
                <w:sz w:val="18"/>
                <w:szCs w:val="18"/>
              </w:rPr>
              <w:t>eds on residential visits</w:t>
            </w:r>
          </w:p>
          <w:p w:rsidR="00004F26" w:rsidRDefault="00004F26" w:rsidP="00AA3443">
            <w:pPr>
              <w:rPr>
                <w:sz w:val="18"/>
                <w:szCs w:val="18"/>
              </w:rPr>
            </w:pPr>
            <w:r>
              <w:rPr>
                <w:sz w:val="18"/>
                <w:szCs w:val="18"/>
              </w:rPr>
              <w:t>Equipment provided for school based clubs to enable equal access</w:t>
            </w:r>
          </w:p>
          <w:p w:rsidR="00004F26" w:rsidRDefault="00004F26" w:rsidP="00AA3443">
            <w:pPr>
              <w:rPr>
                <w:sz w:val="18"/>
                <w:szCs w:val="18"/>
              </w:rPr>
            </w:pPr>
            <w:r>
              <w:rPr>
                <w:sz w:val="18"/>
                <w:szCs w:val="18"/>
              </w:rPr>
              <w:t>Externa providers to comply with legal duties</w:t>
            </w:r>
          </w:p>
          <w:p w:rsidR="00004F26" w:rsidRPr="007D01FB" w:rsidRDefault="00004F26" w:rsidP="00AA3443">
            <w:pPr>
              <w:rPr>
                <w:sz w:val="18"/>
                <w:szCs w:val="18"/>
              </w:rPr>
            </w:pPr>
          </w:p>
        </w:tc>
        <w:tc>
          <w:tcPr>
            <w:tcW w:w="1701" w:type="dxa"/>
            <w:tcBorders>
              <w:bottom w:val="single" w:sz="4" w:space="0" w:color="auto"/>
            </w:tcBorders>
          </w:tcPr>
          <w:p w:rsidR="00802D2E" w:rsidRPr="007D01FB" w:rsidRDefault="00004F26" w:rsidP="00AA3443">
            <w:pPr>
              <w:rPr>
                <w:sz w:val="18"/>
                <w:szCs w:val="18"/>
              </w:rPr>
            </w:pPr>
            <w:r>
              <w:rPr>
                <w:sz w:val="18"/>
                <w:szCs w:val="18"/>
              </w:rPr>
              <w:lastRenderedPageBreak/>
              <w:t>In place when required</w:t>
            </w:r>
          </w:p>
        </w:tc>
        <w:tc>
          <w:tcPr>
            <w:tcW w:w="1701" w:type="dxa"/>
            <w:tcBorders>
              <w:bottom w:val="single" w:sz="4" w:space="0" w:color="auto"/>
            </w:tcBorders>
          </w:tcPr>
          <w:p w:rsidR="00802D2E" w:rsidRPr="007D01FB" w:rsidRDefault="00004F26" w:rsidP="00AA3443">
            <w:pPr>
              <w:rPr>
                <w:sz w:val="18"/>
                <w:szCs w:val="18"/>
              </w:rPr>
            </w:pPr>
            <w:r>
              <w:rPr>
                <w:sz w:val="18"/>
                <w:szCs w:val="18"/>
              </w:rPr>
              <w:t xml:space="preserve">Specialist equipment </w:t>
            </w:r>
            <w:r>
              <w:rPr>
                <w:sz w:val="18"/>
                <w:szCs w:val="18"/>
              </w:rPr>
              <w:lastRenderedPageBreak/>
              <w:t>provided where appropriate for clubs</w:t>
            </w:r>
          </w:p>
        </w:tc>
        <w:tc>
          <w:tcPr>
            <w:tcW w:w="1560" w:type="dxa"/>
            <w:tcBorders>
              <w:bottom w:val="single" w:sz="4" w:space="0" w:color="auto"/>
            </w:tcBorders>
          </w:tcPr>
          <w:p w:rsidR="00802D2E" w:rsidRDefault="00004F26" w:rsidP="00AA3443">
            <w:pPr>
              <w:rPr>
                <w:sz w:val="18"/>
                <w:szCs w:val="18"/>
              </w:rPr>
            </w:pPr>
            <w:proofErr w:type="spellStart"/>
            <w:r>
              <w:rPr>
                <w:sz w:val="18"/>
                <w:szCs w:val="18"/>
              </w:rPr>
              <w:lastRenderedPageBreak/>
              <w:t>SENDCo</w:t>
            </w:r>
            <w:proofErr w:type="spellEnd"/>
            <w:r>
              <w:rPr>
                <w:sz w:val="18"/>
                <w:szCs w:val="18"/>
              </w:rPr>
              <w:t xml:space="preserve"> </w:t>
            </w:r>
          </w:p>
          <w:p w:rsidR="00004F26" w:rsidRPr="007D01FB" w:rsidRDefault="00004F26" w:rsidP="00AA3443">
            <w:pPr>
              <w:rPr>
                <w:sz w:val="18"/>
                <w:szCs w:val="18"/>
              </w:rPr>
            </w:pPr>
            <w:r>
              <w:rPr>
                <w:sz w:val="18"/>
                <w:szCs w:val="18"/>
              </w:rPr>
              <w:t xml:space="preserve">Class teacher/club </w:t>
            </w:r>
            <w:r>
              <w:rPr>
                <w:sz w:val="18"/>
                <w:szCs w:val="18"/>
              </w:rPr>
              <w:lastRenderedPageBreak/>
              <w:t>leaders</w:t>
            </w:r>
          </w:p>
        </w:tc>
        <w:tc>
          <w:tcPr>
            <w:tcW w:w="2268" w:type="dxa"/>
            <w:tcBorders>
              <w:bottom w:val="single" w:sz="4" w:space="0" w:color="auto"/>
            </w:tcBorders>
          </w:tcPr>
          <w:p w:rsidR="00802D2E" w:rsidRPr="007D01FB" w:rsidRDefault="00004F26" w:rsidP="00AA3443">
            <w:pPr>
              <w:rPr>
                <w:color w:val="FF0000"/>
                <w:sz w:val="18"/>
                <w:szCs w:val="18"/>
              </w:rPr>
            </w:pPr>
            <w:proofErr w:type="spellStart"/>
            <w:r>
              <w:rPr>
                <w:color w:val="FF0000"/>
                <w:sz w:val="18"/>
                <w:szCs w:val="18"/>
              </w:rPr>
              <w:lastRenderedPageBreak/>
              <w:t>Extra curricular</w:t>
            </w:r>
            <w:proofErr w:type="spellEnd"/>
            <w:r>
              <w:rPr>
                <w:color w:val="FF0000"/>
                <w:sz w:val="18"/>
                <w:szCs w:val="18"/>
              </w:rPr>
              <w:t xml:space="preserve"> activities accessible for all children </w:t>
            </w:r>
            <w:r>
              <w:rPr>
                <w:color w:val="FF0000"/>
                <w:sz w:val="18"/>
                <w:szCs w:val="18"/>
              </w:rPr>
              <w:lastRenderedPageBreak/>
              <w:t>with SEND</w:t>
            </w:r>
          </w:p>
        </w:tc>
      </w:tr>
      <w:tr w:rsidR="00802D2E" w:rsidTr="008C0892">
        <w:tc>
          <w:tcPr>
            <w:tcW w:w="1951" w:type="dxa"/>
            <w:tcBorders>
              <w:bottom w:val="single" w:sz="4" w:space="0" w:color="auto"/>
            </w:tcBorders>
            <w:shd w:val="clear" w:color="auto" w:fill="D9D9D9" w:themeFill="background1" w:themeFillShade="D9"/>
          </w:tcPr>
          <w:p w:rsidR="00802D2E" w:rsidRPr="00004F26" w:rsidRDefault="00004F26" w:rsidP="00AA3443">
            <w:pPr>
              <w:rPr>
                <w:sz w:val="28"/>
                <w:szCs w:val="28"/>
              </w:rPr>
            </w:pPr>
            <w:r>
              <w:rPr>
                <w:sz w:val="28"/>
                <w:szCs w:val="28"/>
              </w:rPr>
              <w:lastRenderedPageBreak/>
              <w:t xml:space="preserve">Physical </w:t>
            </w:r>
            <w:r w:rsidRPr="00004F26">
              <w:rPr>
                <w:sz w:val="28"/>
                <w:szCs w:val="28"/>
              </w:rPr>
              <w:t>Environment</w:t>
            </w:r>
          </w:p>
        </w:tc>
        <w:tc>
          <w:tcPr>
            <w:tcW w:w="4961" w:type="dxa"/>
            <w:tcBorders>
              <w:bottom w:val="single" w:sz="4" w:space="0" w:color="auto"/>
            </w:tcBorders>
            <w:shd w:val="clear" w:color="auto" w:fill="D9D9D9" w:themeFill="background1" w:themeFillShade="D9"/>
          </w:tcPr>
          <w:p w:rsidR="00802D2E" w:rsidRPr="007D01FB" w:rsidRDefault="00802D2E" w:rsidP="00AA3443">
            <w:pPr>
              <w:rPr>
                <w:sz w:val="18"/>
                <w:szCs w:val="18"/>
              </w:rPr>
            </w:pPr>
          </w:p>
        </w:tc>
        <w:tc>
          <w:tcPr>
            <w:tcW w:w="1701" w:type="dxa"/>
            <w:tcBorders>
              <w:bottom w:val="single" w:sz="4" w:space="0" w:color="auto"/>
            </w:tcBorders>
            <w:shd w:val="clear" w:color="auto" w:fill="D9D9D9" w:themeFill="background1" w:themeFillShade="D9"/>
          </w:tcPr>
          <w:p w:rsidR="00802D2E" w:rsidRPr="007D01FB" w:rsidRDefault="00802D2E" w:rsidP="00AA3443">
            <w:pPr>
              <w:rPr>
                <w:sz w:val="18"/>
                <w:szCs w:val="18"/>
              </w:rPr>
            </w:pPr>
          </w:p>
        </w:tc>
        <w:tc>
          <w:tcPr>
            <w:tcW w:w="1701" w:type="dxa"/>
            <w:tcBorders>
              <w:bottom w:val="single" w:sz="4" w:space="0" w:color="auto"/>
            </w:tcBorders>
            <w:shd w:val="clear" w:color="auto" w:fill="D9D9D9" w:themeFill="background1" w:themeFillShade="D9"/>
          </w:tcPr>
          <w:p w:rsidR="00802D2E" w:rsidRPr="007D01FB" w:rsidRDefault="00802D2E" w:rsidP="00AA3443">
            <w:pPr>
              <w:rPr>
                <w:sz w:val="18"/>
                <w:szCs w:val="18"/>
              </w:rPr>
            </w:pPr>
          </w:p>
        </w:tc>
        <w:tc>
          <w:tcPr>
            <w:tcW w:w="1560" w:type="dxa"/>
            <w:tcBorders>
              <w:bottom w:val="single" w:sz="4" w:space="0" w:color="auto"/>
            </w:tcBorders>
            <w:shd w:val="clear" w:color="auto" w:fill="D9D9D9" w:themeFill="background1" w:themeFillShade="D9"/>
          </w:tcPr>
          <w:p w:rsidR="00802D2E" w:rsidRPr="007D01FB" w:rsidRDefault="00802D2E" w:rsidP="00AA3443">
            <w:pPr>
              <w:rPr>
                <w:sz w:val="18"/>
                <w:szCs w:val="18"/>
              </w:rPr>
            </w:pPr>
          </w:p>
        </w:tc>
        <w:tc>
          <w:tcPr>
            <w:tcW w:w="2268" w:type="dxa"/>
            <w:tcBorders>
              <w:bottom w:val="single" w:sz="4" w:space="0" w:color="auto"/>
            </w:tcBorders>
            <w:shd w:val="clear" w:color="auto" w:fill="D9D9D9" w:themeFill="background1" w:themeFillShade="D9"/>
          </w:tcPr>
          <w:p w:rsidR="00802D2E" w:rsidRPr="007D01FB" w:rsidRDefault="00802D2E" w:rsidP="00AA3443">
            <w:pPr>
              <w:rPr>
                <w:color w:val="FF0000"/>
                <w:sz w:val="18"/>
                <w:szCs w:val="18"/>
              </w:rPr>
            </w:pPr>
          </w:p>
        </w:tc>
      </w:tr>
      <w:tr w:rsidR="008C0892" w:rsidRPr="007B7360" w:rsidTr="00CC52DF">
        <w:tc>
          <w:tcPr>
            <w:tcW w:w="1951" w:type="dxa"/>
          </w:tcPr>
          <w:p w:rsidR="008C0892" w:rsidRPr="007B7360" w:rsidRDefault="008C0892" w:rsidP="00CC52DF">
            <w:pPr>
              <w:rPr>
                <w:b/>
              </w:rPr>
            </w:pPr>
            <w:r w:rsidRPr="007B7360">
              <w:rPr>
                <w:b/>
              </w:rPr>
              <w:t>Priority</w:t>
            </w:r>
          </w:p>
        </w:tc>
        <w:tc>
          <w:tcPr>
            <w:tcW w:w="4961" w:type="dxa"/>
          </w:tcPr>
          <w:p w:rsidR="008C0892" w:rsidRPr="007B7360" w:rsidRDefault="008C0892" w:rsidP="00CC52DF">
            <w:pPr>
              <w:rPr>
                <w:b/>
              </w:rPr>
            </w:pPr>
            <w:r w:rsidRPr="007B7360">
              <w:rPr>
                <w:b/>
              </w:rPr>
              <w:t>Action</w:t>
            </w:r>
          </w:p>
        </w:tc>
        <w:tc>
          <w:tcPr>
            <w:tcW w:w="1701" w:type="dxa"/>
          </w:tcPr>
          <w:p w:rsidR="008C0892" w:rsidRPr="007B7360" w:rsidRDefault="008C0892" w:rsidP="00CC52DF">
            <w:pPr>
              <w:rPr>
                <w:b/>
              </w:rPr>
            </w:pPr>
            <w:r w:rsidRPr="007B7360">
              <w:rPr>
                <w:b/>
              </w:rPr>
              <w:t>Timescale</w:t>
            </w:r>
          </w:p>
        </w:tc>
        <w:tc>
          <w:tcPr>
            <w:tcW w:w="1701" w:type="dxa"/>
          </w:tcPr>
          <w:p w:rsidR="008C0892" w:rsidRPr="007B7360" w:rsidRDefault="008C0892" w:rsidP="00CC52DF">
            <w:pPr>
              <w:rPr>
                <w:b/>
              </w:rPr>
            </w:pPr>
            <w:r w:rsidRPr="007B7360">
              <w:rPr>
                <w:b/>
              </w:rPr>
              <w:t>Resources</w:t>
            </w:r>
          </w:p>
        </w:tc>
        <w:tc>
          <w:tcPr>
            <w:tcW w:w="1560" w:type="dxa"/>
          </w:tcPr>
          <w:p w:rsidR="008C0892" w:rsidRPr="007B7360" w:rsidRDefault="008C0892" w:rsidP="00CC52DF">
            <w:pPr>
              <w:rPr>
                <w:b/>
              </w:rPr>
            </w:pPr>
            <w:r w:rsidRPr="007B7360">
              <w:rPr>
                <w:b/>
              </w:rPr>
              <w:t>Responsibility</w:t>
            </w:r>
          </w:p>
        </w:tc>
        <w:tc>
          <w:tcPr>
            <w:tcW w:w="2268" w:type="dxa"/>
          </w:tcPr>
          <w:p w:rsidR="008C0892" w:rsidRPr="007B7360" w:rsidRDefault="008C0892" w:rsidP="00CC52DF">
            <w:pPr>
              <w:rPr>
                <w:b/>
              </w:rPr>
            </w:pPr>
            <w:r w:rsidRPr="007B7360">
              <w:rPr>
                <w:b/>
              </w:rPr>
              <w:t>Success criteria</w:t>
            </w:r>
          </w:p>
        </w:tc>
      </w:tr>
      <w:tr w:rsidR="00004F26" w:rsidTr="00004F26">
        <w:tc>
          <w:tcPr>
            <w:tcW w:w="1951" w:type="dxa"/>
            <w:shd w:val="clear" w:color="auto" w:fill="auto"/>
          </w:tcPr>
          <w:p w:rsidR="00004F26" w:rsidRDefault="007E71DA" w:rsidP="00AA3443">
            <w:pPr>
              <w:rPr>
                <w:sz w:val="18"/>
                <w:szCs w:val="18"/>
              </w:rPr>
            </w:pPr>
            <w:r>
              <w:rPr>
                <w:sz w:val="18"/>
                <w:szCs w:val="18"/>
              </w:rPr>
              <w:t>Provision of wheelchair accessible toilets indoor</w:t>
            </w:r>
            <w:r w:rsidR="00794F27">
              <w:rPr>
                <w:sz w:val="18"/>
                <w:szCs w:val="18"/>
              </w:rPr>
              <w:t xml:space="preserve"> (both floors)</w:t>
            </w:r>
            <w:r>
              <w:rPr>
                <w:sz w:val="18"/>
                <w:szCs w:val="18"/>
              </w:rPr>
              <w:t xml:space="preserve"> and outdoor</w:t>
            </w:r>
          </w:p>
        </w:tc>
        <w:tc>
          <w:tcPr>
            <w:tcW w:w="4961" w:type="dxa"/>
            <w:shd w:val="clear" w:color="auto" w:fill="auto"/>
          </w:tcPr>
          <w:p w:rsidR="00004F26" w:rsidRDefault="007E71DA" w:rsidP="00AA3443">
            <w:pPr>
              <w:rPr>
                <w:sz w:val="18"/>
                <w:szCs w:val="18"/>
              </w:rPr>
            </w:pPr>
            <w:r>
              <w:rPr>
                <w:sz w:val="18"/>
                <w:szCs w:val="18"/>
              </w:rPr>
              <w:t>Maintain standards of accessible toilets by ensuring entry and internal access is unhindered.</w:t>
            </w:r>
          </w:p>
          <w:p w:rsidR="007E71DA" w:rsidRPr="007D01FB" w:rsidRDefault="007E71DA" w:rsidP="00AA3443">
            <w:pPr>
              <w:rPr>
                <w:sz w:val="18"/>
                <w:szCs w:val="18"/>
              </w:rPr>
            </w:pPr>
            <w:r>
              <w:rPr>
                <w:sz w:val="18"/>
                <w:szCs w:val="18"/>
              </w:rPr>
              <w:t xml:space="preserve">Provide clinical waste bins in internal facilities </w:t>
            </w:r>
          </w:p>
        </w:tc>
        <w:tc>
          <w:tcPr>
            <w:tcW w:w="1701" w:type="dxa"/>
            <w:shd w:val="clear" w:color="auto" w:fill="auto"/>
          </w:tcPr>
          <w:p w:rsidR="00004F26" w:rsidRPr="007D01FB" w:rsidRDefault="007E71DA" w:rsidP="00AA3443">
            <w:pPr>
              <w:rPr>
                <w:sz w:val="18"/>
                <w:szCs w:val="18"/>
              </w:rPr>
            </w:pPr>
            <w:r>
              <w:rPr>
                <w:sz w:val="18"/>
                <w:szCs w:val="18"/>
              </w:rPr>
              <w:t>In place and ongoing</w:t>
            </w:r>
          </w:p>
        </w:tc>
        <w:tc>
          <w:tcPr>
            <w:tcW w:w="1701" w:type="dxa"/>
            <w:shd w:val="clear" w:color="auto" w:fill="auto"/>
          </w:tcPr>
          <w:p w:rsidR="00004F26" w:rsidRPr="007D01FB" w:rsidRDefault="007E71DA" w:rsidP="00AA3443">
            <w:pPr>
              <w:rPr>
                <w:sz w:val="18"/>
                <w:szCs w:val="18"/>
              </w:rPr>
            </w:pPr>
            <w:r>
              <w:rPr>
                <w:sz w:val="18"/>
                <w:szCs w:val="18"/>
              </w:rPr>
              <w:t>Maintenance costs</w:t>
            </w:r>
          </w:p>
        </w:tc>
        <w:tc>
          <w:tcPr>
            <w:tcW w:w="1560" w:type="dxa"/>
            <w:shd w:val="clear" w:color="auto" w:fill="auto"/>
          </w:tcPr>
          <w:p w:rsidR="00004F26" w:rsidRDefault="007E71DA" w:rsidP="00AA3443">
            <w:pPr>
              <w:rPr>
                <w:sz w:val="18"/>
                <w:szCs w:val="18"/>
              </w:rPr>
            </w:pPr>
            <w:r>
              <w:rPr>
                <w:sz w:val="18"/>
                <w:szCs w:val="18"/>
              </w:rPr>
              <w:t>SLT</w:t>
            </w:r>
          </w:p>
          <w:p w:rsidR="007E71DA" w:rsidRPr="007D01FB" w:rsidRDefault="007E71DA" w:rsidP="00AA3443">
            <w:pPr>
              <w:rPr>
                <w:sz w:val="18"/>
                <w:szCs w:val="18"/>
              </w:rPr>
            </w:pPr>
            <w:r>
              <w:rPr>
                <w:sz w:val="18"/>
                <w:szCs w:val="18"/>
              </w:rPr>
              <w:t>Caretaking staff</w:t>
            </w:r>
          </w:p>
        </w:tc>
        <w:tc>
          <w:tcPr>
            <w:tcW w:w="2268" w:type="dxa"/>
            <w:shd w:val="clear" w:color="auto" w:fill="auto"/>
          </w:tcPr>
          <w:p w:rsidR="00004F26" w:rsidRPr="007D01FB" w:rsidRDefault="007E71DA" w:rsidP="00AA3443">
            <w:pPr>
              <w:rPr>
                <w:color w:val="FF0000"/>
                <w:sz w:val="18"/>
                <w:szCs w:val="18"/>
              </w:rPr>
            </w:pPr>
            <w:r>
              <w:rPr>
                <w:color w:val="FF0000"/>
                <w:sz w:val="18"/>
                <w:szCs w:val="18"/>
              </w:rPr>
              <w:t>Physical accessibility of facilities maintained</w:t>
            </w:r>
          </w:p>
        </w:tc>
      </w:tr>
      <w:tr w:rsidR="00004F26" w:rsidTr="00004F26">
        <w:tc>
          <w:tcPr>
            <w:tcW w:w="1951" w:type="dxa"/>
            <w:shd w:val="clear" w:color="auto" w:fill="auto"/>
          </w:tcPr>
          <w:p w:rsidR="00004F26" w:rsidRDefault="009B7F1D" w:rsidP="00AA3443">
            <w:pPr>
              <w:rPr>
                <w:sz w:val="18"/>
                <w:szCs w:val="18"/>
              </w:rPr>
            </w:pPr>
            <w:r>
              <w:rPr>
                <w:sz w:val="18"/>
                <w:szCs w:val="18"/>
              </w:rPr>
              <w:t>Access into school,</w:t>
            </w:r>
            <w:r w:rsidR="007E71DA">
              <w:rPr>
                <w:sz w:val="18"/>
                <w:szCs w:val="18"/>
              </w:rPr>
              <w:t xml:space="preserve"> reception</w:t>
            </w:r>
            <w:r>
              <w:rPr>
                <w:sz w:val="18"/>
                <w:szCs w:val="18"/>
              </w:rPr>
              <w:t xml:space="preserve"> area and corridors</w:t>
            </w:r>
            <w:r w:rsidR="007E71DA">
              <w:rPr>
                <w:sz w:val="18"/>
                <w:szCs w:val="18"/>
              </w:rPr>
              <w:t xml:space="preserve"> to be fully compliant</w:t>
            </w:r>
          </w:p>
        </w:tc>
        <w:tc>
          <w:tcPr>
            <w:tcW w:w="4961" w:type="dxa"/>
            <w:shd w:val="clear" w:color="auto" w:fill="auto"/>
          </w:tcPr>
          <w:p w:rsidR="00004F26" w:rsidRDefault="007E71DA" w:rsidP="00AA3443">
            <w:pPr>
              <w:rPr>
                <w:sz w:val="18"/>
                <w:szCs w:val="18"/>
              </w:rPr>
            </w:pPr>
            <w:r>
              <w:rPr>
                <w:sz w:val="18"/>
                <w:szCs w:val="18"/>
              </w:rPr>
              <w:t>Designated disabled parking bays to be appropriately used. Office staff to challenge visitors who park in disabled bays when not entitled</w:t>
            </w:r>
          </w:p>
          <w:p w:rsidR="007E71DA" w:rsidRDefault="007E71DA" w:rsidP="00AA3443">
            <w:pPr>
              <w:rPr>
                <w:sz w:val="18"/>
                <w:szCs w:val="18"/>
              </w:rPr>
            </w:pPr>
            <w:r>
              <w:rPr>
                <w:sz w:val="18"/>
                <w:szCs w:val="18"/>
              </w:rPr>
              <w:t>Doors and corridors to be regularly risk assessed for accessibility</w:t>
            </w:r>
            <w:r w:rsidR="009B7F1D">
              <w:rPr>
                <w:sz w:val="18"/>
                <w:szCs w:val="18"/>
              </w:rPr>
              <w:t xml:space="preserve"> to ensure that they are free from extraneous furniture and belongings</w:t>
            </w:r>
          </w:p>
          <w:p w:rsidR="00794F27" w:rsidRPr="007D01FB" w:rsidRDefault="00794F27" w:rsidP="00AA3443">
            <w:pPr>
              <w:rPr>
                <w:sz w:val="18"/>
                <w:szCs w:val="18"/>
              </w:rPr>
            </w:pPr>
            <w:r>
              <w:rPr>
                <w:sz w:val="18"/>
                <w:szCs w:val="18"/>
              </w:rPr>
              <w:t>Lift to be fully operational</w:t>
            </w:r>
          </w:p>
        </w:tc>
        <w:tc>
          <w:tcPr>
            <w:tcW w:w="1701" w:type="dxa"/>
            <w:shd w:val="clear" w:color="auto" w:fill="auto"/>
          </w:tcPr>
          <w:p w:rsidR="00004F26" w:rsidRPr="007D01FB" w:rsidRDefault="007E71DA" w:rsidP="00AA3443">
            <w:pPr>
              <w:rPr>
                <w:sz w:val="18"/>
                <w:szCs w:val="18"/>
              </w:rPr>
            </w:pPr>
            <w:r>
              <w:rPr>
                <w:sz w:val="18"/>
                <w:szCs w:val="18"/>
              </w:rPr>
              <w:t>In place and ongoing</w:t>
            </w:r>
          </w:p>
        </w:tc>
        <w:tc>
          <w:tcPr>
            <w:tcW w:w="1701" w:type="dxa"/>
            <w:shd w:val="clear" w:color="auto" w:fill="auto"/>
          </w:tcPr>
          <w:p w:rsidR="00004F26" w:rsidRPr="007D01FB" w:rsidRDefault="00794F27" w:rsidP="00AA3443">
            <w:pPr>
              <w:rPr>
                <w:sz w:val="18"/>
                <w:szCs w:val="18"/>
              </w:rPr>
            </w:pPr>
            <w:r>
              <w:rPr>
                <w:sz w:val="18"/>
                <w:szCs w:val="18"/>
              </w:rPr>
              <w:t>Maintenance costs</w:t>
            </w:r>
          </w:p>
        </w:tc>
        <w:tc>
          <w:tcPr>
            <w:tcW w:w="1560" w:type="dxa"/>
            <w:shd w:val="clear" w:color="auto" w:fill="auto"/>
          </w:tcPr>
          <w:p w:rsidR="00004F26" w:rsidRDefault="007E71DA" w:rsidP="00AA3443">
            <w:pPr>
              <w:rPr>
                <w:sz w:val="18"/>
                <w:szCs w:val="18"/>
              </w:rPr>
            </w:pPr>
            <w:r>
              <w:rPr>
                <w:sz w:val="18"/>
                <w:szCs w:val="18"/>
              </w:rPr>
              <w:t>SMT</w:t>
            </w:r>
          </w:p>
          <w:p w:rsidR="007E71DA" w:rsidRDefault="007E71DA" w:rsidP="00AA3443">
            <w:pPr>
              <w:rPr>
                <w:sz w:val="18"/>
                <w:szCs w:val="18"/>
              </w:rPr>
            </w:pPr>
            <w:r>
              <w:rPr>
                <w:sz w:val="18"/>
                <w:szCs w:val="18"/>
              </w:rPr>
              <w:t>Office staff</w:t>
            </w:r>
          </w:p>
          <w:p w:rsidR="00794F27" w:rsidRPr="007D01FB" w:rsidRDefault="00794F27" w:rsidP="00AA3443">
            <w:pPr>
              <w:rPr>
                <w:sz w:val="18"/>
                <w:szCs w:val="18"/>
              </w:rPr>
            </w:pPr>
            <w:r>
              <w:rPr>
                <w:sz w:val="18"/>
                <w:szCs w:val="18"/>
              </w:rPr>
              <w:t>Maintenance regime for lift as required by suppliers</w:t>
            </w:r>
          </w:p>
        </w:tc>
        <w:tc>
          <w:tcPr>
            <w:tcW w:w="2268" w:type="dxa"/>
            <w:shd w:val="clear" w:color="auto" w:fill="auto"/>
          </w:tcPr>
          <w:p w:rsidR="00004F26" w:rsidRPr="007D01FB" w:rsidRDefault="007E71DA" w:rsidP="00AA3443">
            <w:pPr>
              <w:rPr>
                <w:color w:val="FF0000"/>
                <w:sz w:val="18"/>
                <w:szCs w:val="18"/>
              </w:rPr>
            </w:pPr>
            <w:r>
              <w:rPr>
                <w:color w:val="FF0000"/>
                <w:sz w:val="18"/>
                <w:szCs w:val="18"/>
              </w:rPr>
              <w:t>Physical accessibility of facilities maintained</w:t>
            </w:r>
          </w:p>
        </w:tc>
      </w:tr>
      <w:tr w:rsidR="009B7F1D" w:rsidTr="00004F26">
        <w:tc>
          <w:tcPr>
            <w:tcW w:w="1951" w:type="dxa"/>
            <w:shd w:val="clear" w:color="auto" w:fill="auto"/>
          </w:tcPr>
          <w:p w:rsidR="009B7F1D" w:rsidRDefault="009B7F1D" w:rsidP="00AA3443">
            <w:pPr>
              <w:rPr>
                <w:sz w:val="18"/>
                <w:szCs w:val="18"/>
              </w:rPr>
            </w:pPr>
            <w:r>
              <w:rPr>
                <w:sz w:val="18"/>
                <w:szCs w:val="18"/>
              </w:rPr>
              <w:t xml:space="preserve">Maintain safe access around </w:t>
            </w:r>
            <w:r w:rsidR="008C0892">
              <w:rPr>
                <w:sz w:val="18"/>
                <w:szCs w:val="18"/>
              </w:rPr>
              <w:t xml:space="preserve">exterior of </w:t>
            </w:r>
            <w:r>
              <w:rPr>
                <w:sz w:val="18"/>
                <w:szCs w:val="18"/>
              </w:rPr>
              <w:t>school</w:t>
            </w:r>
            <w:r w:rsidR="008C0892">
              <w:rPr>
                <w:sz w:val="18"/>
                <w:szCs w:val="18"/>
              </w:rPr>
              <w:t xml:space="preserve"> building</w:t>
            </w:r>
          </w:p>
        </w:tc>
        <w:tc>
          <w:tcPr>
            <w:tcW w:w="4961" w:type="dxa"/>
            <w:shd w:val="clear" w:color="auto" w:fill="auto"/>
          </w:tcPr>
          <w:p w:rsidR="009B7F1D" w:rsidRDefault="009B7F1D" w:rsidP="00AA3443">
            <w:pPr>
              <w:rPr>
                <w:sz w:val="18"/>
                <w:szCs w:val="18"/>
              </w:rPr>
            </w:pPr>
            <w:r>
              <w:rPr>
                <w:sz w:val="18"/>
                <w:szCs w:val="18"/>
              </w:rPr>
              <w:t>Ensure that pathways around school are kept free of vegetation and front plaza brickwork is even and kept ice/snow free through appropriate gritting policy</w:t>
            </w:r>
          </w:p>
        </w:tc>
        <w:tc>
          <w:tcPr>
            <w:tcW w:w="1701" w:type="dxa"/>
            <w:shd w:val="clear" w:color="auto" w:fill="auto"/>
          </w:tcPr>
          <w:p w:rsidR="009B7F1D" w:rsidRDefault="009B7F1D" w:rsidP="00AA3443">
            <w:pPr>
              <w:rPr>
                <w:sz w:val="18"/>
                <w:szCs w:val="18"/>
              </w:rPr>
            </w:pPr>
            <w:r>
              <w:rPr>
                <w:sz w:val="18"/>
                <w:szCs w:val="18"/>
              </w:rPr>
              <w:t>In place and ongoing</w:t>
            </w:r>
            <w:r>
              <w:rPr>
                <w:sz w:val="18"/>
                <w:szCs w:val="18"/>
              </w:rPr>
              <w:t xml:space="preserve"> as required</w:t>
            </w:r>
          </w:p>
        </w:tc>
        <w:tc>
          <w:tcPr>
            <w:tcW w:w="1701" w:type="dxa"/>
            <w:shd w:val="clear" w:color="auto" w:fill="auto"/>
          </w:tcPr>
          <w:p w:rsidR="009B7F1D" w:rsidRDefault="009B7F1D" w:rsidP="00AA3443">
            <w:pPr>
              <w:rPr>
                <w:sz w:val="18"/>
                <w:szCs w:val="18"/>
              </w:rPr>
            </w:pPr>
            <w:r>
              <w:rPr>
                <w:sz w:val="18"/>
                <w:szCs w:val="18"/>
              </w:rPr>
              <w:t>Maintenance costs</w:t>
            </w:r>
          </w:p>
        </w:tc>
        <w:tc>
          <w:tcPr>
            <w:tcW w:w="1560" w:type="dxa"/>
            <w:shd w:val="clear" w:color="auto" w:fill="auto"/>
          </w:tcPr>
          <w:p w:rsidR="009B7F1D" w:rsidRDefault="009B7F1D" w:rsidP="00AA3443">
            <w:pPr>
              <w:rPr>
                <w:sz w:val="18"/>
                <w:szCs w:val="18"/>
              </w:rPr>
            </w:pPr>
            <w:r>
              <w:rPr>
                <w:sz w:val="18"/>
                <w:szCs w:val="18"/>
              </w:rPr>
              <w:t>SMT Caretaking and maintenance staff</w:t>
            </w:r>
          </w:p>
        </w:tc>
        <w:tc>
          <w:tcPr>
            <w:tcW w:w="2268" w:type="dxa"/>
            <w:shd w:val="clear" w:color="auto" w:fill="auto"/>
          </w:tcPr>
          <w:p w:rsidR="009B7F1D" w:rsidRDefault="008C0892" w:rsidP="00AA3443">
            <w:pPr>
              <w:rPr>
                <w:color w:val="FF0000"/>
                <w:sz w:val="18"/>
                <w:szCs w:val="18"/>
              </w:rPr>
            </w:pPr>
            <w:r>
              <w:rPr>
                <w:color w:val="FF0000"/>
                <w:sz w:val="18"/>
                <w:szCs w:val="18"/>
              </w:rPr>
              <w:t>Physical access around school is safe for all disabled users</w:t>
            </w:r>
          </w:p>
        </w:tc>
      </w:tr>
      <w:tr w:rsidR="00004F26" w:rsidTr="00004F26">
        <w:tc>
          <w:tcPr>
            <w:tcW w:w="1951" w:type="dxa"/>
            <w:shd w:val="clear" w:color="auto" w:fill="auto"/>
          </w:tcPr>
          <w:p w:rsidR="00004F26" w:rsidRDefault="007E71DA" w:rsidP="00AA3443">
            <w:pPr>
              <w:rPr>
                <w:sz w:val="18"/>
                <w:szCs w:val="18"/>
              </w:rPr>
            </w:pPr>
            <w:r>
              <w:rPr>
                <w:sz w:val="18"/>
                <w:szCs w:val="18"/>
              </w:rPr>
              <w:t>Support for accessibility</w:t>
            </w:r>
            <w:r w:rsidR="00794F27">
              <w:rPr>
                <w:sz w:val="18"/>
                <w:szCs w:val="18"/>
              </w:rPr>
              <w:t xml:space="preserve"> for visual impaired users</w:t>
            </w:r>
          </w:p>
        </w:tc>
        <w:tc>
          <w:tcPr>
            <w:tcW w:w="4961" w:type="dxa"/>
            <w:shd w:val="clear" w:color="auto" w:fill="auto"/>
          </w:tcPr>
          <w:p w:rsidR="00004F26" w:rsidRDefault="00794F27" w:rsidP="00AA3443">
            <w:pPr>
              <w:rPr>
                <w:sz w:val="18"/>
                <w:szCs w:val="18"/>
              </w:rPr>
            </w:pPr>
            <w:r>
              <w:rPr>
                <w:sz w:val="18"/>
                <w:szCs w:val="18"/>
              </w:rPr>
              <w:t>Steps/steep areas highlighted in yellow, non- slip tape, regularly checked and faults reported immediately to Caretaking staff</w:t>
            </w:r>
          </w:p>
          <w:p w:rsidR="00794F27" w:rsidRDefault="00794F27" w:rsidP="00AA3443">
            <w:pPr>
              <w:rPr>
                <w:sz w:val="18"/>
                <w:szCs w:val="18"/>
              </w:rPr>
            </w:pPr>
            <w:r>
              <w:rPr>
                <w:sz w:val="18"/>
                <w:szCs w:val="18"/>
              </w:rPr>
              <w:t>Flooring regularly checked for irregularities and lifting surfaces, faults noted and reported to building contractors where required</w:t>
            </w:r>
          </w:p>
          <w:p w:rsidR="00794F27" w:rsidRDefault="00794F27" w:rsidP="00AA3443">
            <w:pPr>
              <w:rPr>
                <w:sz w:val="18"/>
                <w:szCs w:val="18"/>
              </w:rPr>
            </w:pPr>
            <w:r>
              <w:rPr>
                <w:sz w:val="18"/>
                <w:szCs w:val="18"/>
              </w:rPr>
              <w:t>Doors in contrasting colours to corridor walls</w:t>
            </w:r>
          </w:p>
          <w:p w:rsidR="00794F27" w:rsidRPr="007D01FB" w:rsidRDefault="00794F27" w:rsidP="00AA3443">
            <w:pPr>
              <w:rPr>
                <w:sz w:val="18"/>
                <w:szCs w:val="18"/>
              </w:rPr>
            </w:pPr>
          </w:p>
        </w:tc>
        <w:tc>
          <w:tcPr>
            <w:tcW w:w="1701" w:type="dxa"/>
            <w:shd w:val="clear" w:color="auto" w:fill="auto"/>
          </w:tcPr>
          <w:p w:rsidR="00004F26" w:rsidRPr="007D01FB" w:rsidRDefault="00794F27" w:rsidP="00AA3443">
            <w:pPr>
              <w:rPr>
                <w:sz w:val="18"/>
                <w:szCs w:val="18"/>
              </w:rPr>
            </w:pPr>
            <w:r>
              <w:rPr>
                <w:sz w:val="18"/>
                <w:szCs w:val="18"/>
              </w:rPr>
              <w:t>In place and ongoing</w:t>
            </w:r>
          </w:p>
        </w:tc>
        <w:tc>
          <w:tcPr>
            <w:tcW w:w="1701" w:type="dxa"/>
            <w:shd w:val="clear" w:color="auto" w:fill="auto"/>
          </w:tcPr>
          <w:p w:rsidR="00004F26" w:rsidRPr="007D01FB" w:rsidRDefault="009B7F1D" w:rsidP="00AA3443">
            <w:pPr>
              <w:rPr>
                <w:sz w:val="18"/>
                <w:szCs w:val="18"/>
              </w:rPr>
            </w:pPr>
            <w:r>
              <w:rPr>
                <w:sz w:val="18"/>
                <w:szCs w:val="18"/>
              </w:rPr>
              <w:t>Maintenance /replacement costs</w:t>
            </w:r>
          </w:p>
        </w:tc>
        <w:tc>
          <w:tcPr>
            <w:tcW w:w="1560" w:type="dxa"/>
            <w:shd w:val="clear" w:color="auto" w:fill="auto"/>
          </w:tcPr>
          <w:p w:rsidR="00004F26" w:rsidRDefault="00794F27" w:rsidP="00AA3443">
            <w:pPr>
              <w:rPr>
                <w:sz w:val="18"/>
                <w:szCs w:val="18"/>
              </w:rPr>
            </w:pPr>
            <w:r>
              <w:rPr>
                <w:sz w:val="18"/>
                <w:szCs w:val="18"/>
              </w:rPr>
              <w:t>SMT</w:t>
            </w:r>
          </w:p>
          <w:p w:rsidR="00794F27" w:rsidRPr="007D01FB" w:rsidRDefault="00794F27" w:rsidP="00AA3443">
            <w:pPr>
              <w:rPr>
                <w:sz w:val="18"/>
                <w:szCs w:val="18"/>
              </w:rPr>
            </w:pPr>
            <w:r>
              <w:rPr>
                <w:sz w:val="18"/>
                <w:szCs w:val="18"/>
              </w:rPr>
              <w:t>Caretaking staff</w:t>
            </w:r>
          </w:p>
        </w:tc>
        <w:tc>
          <w:tcPr>
            <w:tcW w:w="2268" w:type="dxa"/>
            <w:shd w:val="clear" w:color="auto" w:fill="auto"/>
          </w:tcPr>
          <w:p w:rsidR="00004F26" w:rsidRPr="007D01FB" w:rsidRDefault="009B7F1D" w:rsidP="00AA3443">
            <w:pPr>
              <w:rPr>
                <w:color w:val="FF0000"/>
                <w:sz w:val="18"/>
                <w:szCs w:val="18"/>
              </w:rPr>
            </w:pPr>
            <w:r>
              <w:rPr>
                <w:color w:val="FF0000"/>
                <w:sz w:val="18"/>
                <w:szCs w:val="18"/>
              </w:rPr>
              <w:t>Physical safety for visually</w:t>
            </w:r>
            <w:r>
              <w:rPr>
                <w:color w:val="FF0000"/>
                <w:sz w:val="18"/>
                <w:szCs w:val="18"/>
              </w:rPr>
              <w:t xml:space="preserve"> </w:t>
            </w:r>
            <w:r>
              <w:rPr>
                <w:color w:val="FF0000"/>
                <w:sz w:val="18"/>
                <w:szCs w:val="18"/>
              </w:rPr>
              <w:t xml:space="preserve">impaired </w:t>
            </w:r>
            <w:r>
              <w:rPr>
                <w:color w:val="FF0000"/>
                <w:sz w:val="18"/>
                <w:szCs w:val="18"/>
              </w:rPr>
              <w:t>users is maintained</w:t>
            </w:r>
          </w:p>
        </w:tc>
      </w:tr>
      <w:tr w:rsidR="009B7F1D" w:rsidTr="00004F26">
        <w:tc>
          <w:tcPr>
            <w:tcW w:w="1951" w:type="dxa"/>
            <w:shd w:val="clear" w:color="auto" w:fill="auto"/>
          </w:tcPr>
          <w:p w:rsidR="009B7F1D" w:rsidRDefault="009B7F1D" w:rsidP="00AA3443">
            <w:pPr>
              <w:rPr>
                <w:sz w:val="18"/>
                <w:szCs w:val="18"/>
              </w:rPr>
            </w:pPr>
            <w:r>
              <w:rPr>
                <w:sz w:val="18"/>
                <w:szCs w:val="18"/>
              </w:rPr>
              <w:t>Support for accessibility</w:t>
            </w:r>
            <w:r>
              <w:rPr>
                <w:sz w:val="18"/>
                <w:szCs w:val="18"/>
              </w:rPr>
              <w:t xml:space="preserve"> for hearing </w:t>
            </w:r>
            <w:r>
              <w:rPr>
                <w:sz w:val="18"/>
                <w:szCs w:val="18"/>
              </w:rPr>
              <w:t>impaired users</w:t>
            </w:r>
          </w:p>
        </w:tc>
        <w:tc>
          <w:tcPr>
            <w:tcW w:w="4961" w:type="dxa"/>
            <w:shd w:val="clear" w:color="auto" w:fill="auto"/>
          </w:tcPr>
          <w:p w:rsidR="009B7F1D" w:rsidRDefault="009B7F1D" w:rsidP="00AA3443">
            <w:pPr>
              <w:rPr>
                <w:sz w:val="18"/>
                <w:szCs w:val="18"/>
              </w:rPr>
            </w:pPr>
            <w:r>
              <w:rPr>
                <w:sz w:val="18"/>
                <w:szCs w:val="18"/>
              </w:rPr>
              <w:t>Hearing loop/</w:t>
            </w:r>
            <w:proofErr w:type="spellStart"/>
            <w:r>
              <w:rPr>
                <w:sz w:val="18"/>
                <w:szCs w:val="18"/>
              </w:rPr>
              <w:t>soundfield</w:t>
            </w:r>
            <w:proofErr w:type="spellEnd"/>
            <w:r>
              <w:rPr>
                <w:sz w:val="18"/>
                <w:szCs w:val="18"/>
              </w:rPr>
              <w:t xml:space="preserve"> installed in main office</w:t>
            </w:r>
          </w:p>
          <w:p w:rsidR="009B7F1D" w:rsidRDefault="009B7F1D" w:rsidP="00AA3443">
            <w:pPr>
              <w:rPr>
                <w:sz w:val="18"/>
                <w:szCs w:val="18"/>
              </w:rPr>
            </w:pPr>
            <w:r>
              <w:rPr>
                <w:sz w:val="18"/>
                <w:szCs w:val="18"/>
              </w:rPr>
              <w:t>Alarm linked to flashing light signal</w:t>
            </w:r>
          </w:p>
          <w:p w:rsidR="009B7F1D" w:rsidRDefault="009B7F1D" w:rsidP="00AA3443">
            <w:pPr>
              <w:rPr>
                <w:sz w:val="18"/>
                <w:szCs w:val="18"/>
              </w:rPr>
            </w:pPr>
            <w:r>
              <w:rPr>
                <w:sz w:val="18"/>
                <w:szCs w:val="18"/>
              </w:rPr>
              <w:t>Visual panels in doors to allow view of users coming in opposite direction</w:t>
            </w:r>
          </w:p>
        </w:tc>
        <w:tc>
          <w:tcPr>
            <w:tcW w:w="1701" w:type="dxa"/>
            <w:shd w:val="clear" w:color="auto" w:fill="auto"/>
          </w:tcPr>
          <w:p w:rsidR="009B7F1D" w:rsidRDefault="009B7F1D" w:rsidP="00AA3443">
            <w:pPr>
              <w:rPr>
                <w:sz w:val="18"/>
                <w:szCs w:val="18"/>
              </w:rPr>
            </w:pPr>
            <w:r>
              <w:rPr>
                <w:sz w:val="18"/>
                <w:szCs w:val="18"/>
              </w:rPr>
              <w:t>In place and ongoing</w:t>
            </w:r>
          </w:p>
        </w:tc>
        <w:tc>
          <w:tcPr>
            <w:tcW w:w="1701" w:type="dxa"/>
            <w:shd w:val="clear" w:color="auto" w:fill="auto"/>
          </w:tcPr>
          <w:p w:rsidR="009B7F1D" w:rsidRDefault="009B7F1D" w:rsidP="00AA3443">
            <w:pPr>
              <w:rPr>
                <w:sz w:val="18"/>
                <w:szCs w:val="18"/>
              </w:rPr>
            </w:pPr>
            <w:r>
              <w:rPr>
                <w:sz w:val="18"/>
                <w:szCs w:val="18"/>
              </w:rPr>
              <w:t>Maintenance when required</w:t>
            </w:r>
          </w:p>
        </w:tc>
        <w:tc>
          <w:tcPr>
            <w:tcW w:w="1560" w:type="dxa"/>
            <w:shd w:val="clear" w:color="auto" w:fill="auto"/>
          </w:tcPr>
          <w:p w:rsidR="009B7F1D" w:rsidRDefault="009B7F1D" w:rsidP="00AA3443">
            <w:pPr>
              <w:rPr>
                <w:sz w:val="18"/>
                <w:szCs w:val="18"/>
              </w:rPr>
            </w:pPr>
            <w:r>
              <w:rPr>
                <w:sz w:val="18"/>
                <w:szCs w:val="18"/>
              </w:rPr>
              <w:t>Office staff</w:t>
            </w:r>
          </w:p>
        </w:tc>
        <w:tc>
          <w:tcPr>
            <w:tcW w:w="2268" w:type="dxa"/>
            <w:shd w:val="clear" w:color="auto" w:fill="auto"/>
          </w:tcPr>
          <w:p w:rsidR="009B7F1D" w:rsidRDefault="009B7F1D" w:rsidP="00AA3443">
            <w:pPr>
              <w:rPr>
                <w:color w:val="FF0000"/>
                <w:sz w:val="18"/>
                <w:szCs w:val="18"/>
              </w:rPr>
            </w:pPr>
            <w:r>
              <w:rPr>
                <w:color w:val="FF0000"/>
                <w:sz w:val="18"/>
                <w:szCs w:val="18"/>
              </w:rPr>
              <w:t xml:space="preserve">Physical safety for hearing impaired </w:t>
            </w:r>
            <w:r>
              <w:rPr>
                <w:color w:val="FF0000"/>
                <w:sz w:val="18"/>
                <w:szCs w:val="18"/>
              </w:rPr>
              <w:t>users is maintained</w:t>
            </w:r>
          </w:p>
        </w:tc>
      </w:tr>
      <w:tr w:rsidR="00794F27" w:rsidTr="008C0892">
        <w:tc>
          <w:tcPr>
            <w:tcW w:w="1951" w:type="dxa"/>
            <w:tcBorders>
              <w:bottom w:val="single" w:sz="4" w:space="0" w:color="auto"/>
            </w:tcBorders>
            <w:shd w:val="clear" w:color="auto" w:fill="auto"/>
          </w:tcPr>
          <w:p w:rsidR="00794F27" w:rsidRDefault="00794F27" w:rsidP="00AA3443">
            <w:pPr>
              <w:rPr>
                <w:sz w:val="18"/>
                <w:szCs w:val="18"/>
              </w:rPr>
            </w:pPr>
            <w:r>
              <w:rPr>
                <w:sz w:val="18"/>
                <w:szCs w:val="18"/>
              </w:rPr>
              <w:t>Provision of EVAC equipment and accessible emergency phone in upper floor stairwell</w:t>
            </w:r>
          </w:p>
        </w:tc>
        <w:tc>
          <w:tcPr>
            <w:tcW w:w="4961" w:type="dxa"/>
            <w:tcBorders>
              <w:bottom w:val="single" w:sz="4" w:space="0" w:color="auto"/>
            </w:tcBorders>
            <w:shd w:val="clear" w:color="auto" w:fill="auto"/>
          </w:tcPr>
          <w:p w:rsidR="00794F27" w:rsidRDefault="00794F27" w:rsidP="00AA3443">
            <w:pPr>
              <w:rPr>
                <w:sz w:val="18"/>
                <w:szCs w:val="18"/>
              </w:rPr>
            </w:pPr>
            <w:r>
              <w:rPr>
                <w:sz w:val="18"/>
                <w:szCs w:val="18"/>
              </w:rPr>
              <w:t>Maintain appropriate checks to ensure equipment is maintained</w:t>
            </w:r>
          </w:p>
          <w:p w:rsidR="00794F27" w:rsidRPr="007D01FB" w:rsidRDefault="00794F27" w:rsidP="00AA3443">
            <w:pPr>
              <w:rPr>
                <w:sz w:val="18"/>
                <w:szCs w:val="18"/>
              </w:rPr>
            </w:pPr>
            <w:r>
              <w:rPr>
                <w:sz w:val="18"/>
                <w:szCs w:val="18"/>
              </w:rPr>
              <w:t>Provide staff training for safe use of EVAC equipment</w:t>
            </w:r>
          </w:p>
        </w:tc>
        <w:tc>
          <w:tcPr>
            <w:tcW w:w="1701" w:type="dxa"/>
            <w:tcBorders>
              <w:bottom w:val="single" w:sz="4" w:space="0" w:color="auto"/>
            </w:tcBorders>
            <w:shd w:val="clear" w:color="auto" w:fill="auto"/>
          </w:tcPr>
          <w:p w:rsidR="00794F27" w:rsidRPr="007D01FB" w:rsidRDefault="00794F27" w:rsidP="00AA3443">
            <w:pPr>
              <w:rPr>
                <w:sz w:val="18"/>
                <w:szCs w:val="18"/>
              </w:rPr>
            </w:pPr>
            <w:r>
              <w:rPr>
                <w:sz w:val="18"/>
                <w:szCs w:val="18"/>
              </w:rPr>
              <w:t>In place and ongoing</w:t>
            </w:r>
          </w:p>
        </w:tc>
        <w:tc>
          <w:tcPr>
            <w:tcW w:w="1701" w:type="dxa"/>
            <w:tcBorders>
              <w:bottom w:val="single" w:sz="4" w:space="0" w:color="auto"/>
            </w:tcBorders>
            <w:shd w:val="clear" w:color="auto" w:fill="auto"/>
          </w:tcPr>
          <w:p w:rsidR="00794F27" w:rsidRPr="007D01FB" w:rsidRDefault="00794F27" w:rsidP="00AA3443">
            <w:pPr>
              <w:rPr>
                <w:sz w:val="18"/>
                <w:szCs w:val="18"/>
              </w:rPr>
            </w:pPr>
            <w:r>
              <w:rPr>
                <w:sz w:val="18"/>
                <w:szCs w:val="18"/>
              </w:rPr>
              <w:t>Maintenance costs</w:t>
            </w:r>
          </w:p>
        </w:tc>
        <w:tc>
          <w:tcPr>
            <w:tcW w:w="1560" w:type="dxa"/>
            <w:tcBorders>
              <w:bottom w:val="single" w:sz="4" w:space="0" w:color="auto"/>
            </w:tcBorders>
            <w:shd w:val="clear" w:color="auto" w:fill="auto"/>
          </w:tcPr>
          <w:p w:rsidR="00794F27" w:rsidRDefault="00794F27" w:rsidP="00AA3443">
            <w:pPr>
              <w:rPr>
                <w:sz w:val="18"/>
                <w:szCs w:val="18"/>
              </w:rPr>
            </w:pPr>
            <w:r>
              <w:rPr>
                <w:sz w:val="18"/>
                <w:szCs w:val="18"/>
              </w:rPr>
              <w:t>SMT/Caretaking Team</w:t>
            </w:r>
          </w:p>
          <w:p w:rsidR="00794F27" w:rsidRPr="007D01FB" w:rsidRDefault="00794F27" w:rsidP="00AA3443">
            <w:pPr>
              <w:rPr>
                <w:sz w:val="18"/>
                <w:szCs w:val="18"/>
              </w:rPr>
            </w:pPr>
            <w:r>
              <w:rPr>
                <w:sz w:val="18"/>
                <w:szCs w:val="18"/>
              </w:rPr>
              <w:t>Fire  checks</w:t>
            </w:r>
          </w:p>
        </w:tc>
        <w:tc>
          <w:tcPr>
            <w:tcW w:w="2268" w:type="dxa"/>
            <w:tcBorders>
              <w:bottom w:val="single" w:sz="4" w:space="0" w:color="auto"/>
            </w:tcBorders>
            <w:shd w:val="clear" w:color="auto" w:fill="auto"/>
          </w:tcPr>
          <w:p w:rsidR="00794F27" w:rsidRPr="007D01FB" w:rsidRDefault="00794F27" w:rsidP="00AA3443">
            <w:pPr>
              <w:rPr>
                <w:color w:val="FF0000"/>
                <w:sz w:val="18"/>
                <w:szCs w:val="18"/>
              </w:rPr>
            </w:pPr>
            <w:r>
              <w:rPr>
                <w:color w:val="FF0000"/>
                <w:sz w:val="18"/>
                <w:szCs w:val="18"/>
              </w:rPr>
              <w:t>Physical safety for disabled users is maintained</w:t>
            </w:r>
          </w:p>
        </w:tc>
      </w:tr>
      <w:tr w:rsidR="00802D2E" w:rsidTr="008C0892">
        <w:tc>
          <w:tcPr>
            <w:tcW w:w="1951" w:type="dxa"/>
            <w:shd w:val="clear" w:color="auto" w:fill="D9D9D9" w:themeFill="background1" w:themeFillShade="D9"/>
          </w:tcPr>
          <w:p w:rsidR="00802D2E" w:rsidRPr="008C0892" w:rsidRDefault="008C0892" w:rsidP="00AA3443">
            <w:pPr>
              <w:rPr>
                <w:sz w:val="28"/>
                <w:szCs w:val="28"/>
              </w:rPr>
            </w:pPr>
            <w:r>
              <w:rPr>
                <w:sz w:val="28"/>
                <w:szCs w:val="28"/>
              </w:rPr>
              <w:lastRenderedPageBreak/>
              <w:t>Information</w:t>
            </w:r>
          </w:p>
        </w:tc>
        <w:tc>
          <w:tcPr>
            <w:tcW w:w="4961" w:type="dxa"/>
            <w:shd w:val="clear" w:color="auto" w:fill="D9D9D9" w:themeFill="background1" w:themeFillShade="D9"/>
          </w:tcPr>
          <w:p w:rsidR="00802D2E" w:rsidRDefault="00802D2E" w:rsidP="00AA3443">
            <w:pPr>
              <w:rPr>
                <w:sz w:val="18"/>
                <w:szCs w:val="18"/>
              </w:rPr>
            </w:pPr>
          </w:p>
        </w:tc>
        <w:tc>
          <w:tcPr>
            <w:tcW w:w="1701" w:type="dxa"/>
            <w:shd w:val="clear" w:color="auto" w:fill="D9D9D9" w:themeFill="background1" w:themeFillShade="D9"/>
          </w:tcPr>
          <w:p w:rsidR="00802D2E" w:rsidRDefault="00802D2E" w:rsidP="00AA3443">
            <w:pPr>
              <w:rPr>
                <w:sz w:val="18"/>
                <w:szCs w:val="18"/>
              </w:rPr>
            </w:pPr>
          </w:p>
        </w:tc>
        <w:tc>
          <w:tcPr>
            <w:tcW w:w="1701" w:type="dxa"/>
            <w:shd w:val="clear" w:color="auto" w:fill="D9D9D9" w:themeFill="background1" w:themeFillShade="D9"/>
          </w:tcPr>
          <w:p w:rsidR="00802D2E" w:rsidRPr="00417F57" w:rsidRDefault="00802D2E" w:rsidP="00AA3443">
            <w:pPr>
              <w:rPr>
                <w:sz w:val="18"/>
                <w:szCs w:val="18"/>
              </w:rPr>
            </w:pPr>
          </w:p>
        </w:tc>
        <w:tc>
          <w:tcPr>
            <w:tcW w:w="1560" w:type="dxa"/>
            <w:shd w:val="clear" w:color="auto" w:fill="D9D9D9" w:themeFill="background1" w:themeFillShade="D9"/>
          </w:tcPr>
          <w:p w:rsidR="00802D2E" w:rsidRDefault="00802D2E" w:rsidP="00AA3443">
            <w:pPr>
              <w:rPr>
                <w:sz w:val="18"/>
                <w:szCs w:val="18"/>
              </w:rPr>
            </w:pPr>
          </w:p>
        </w:tc>
        <w:tc>
          <w:tcPr>
            <w:tcW w:w="2268" w:type="dxa"/>
            <w:shd w:val="clear" w:color="auto" w:fill="D9D9D9" w:themeFill="background1" w:themeFillShade="D9"/>
          </w:tcPr>
          <w:p w:rsidR="00802D2E" w:rsidRPr="009367B1" w:rsidRDefault="00802D2E" w:rsidP="00AA3443">
            <w:pPr>
              <w:rPr>
                <w:color w:val="FF0000"/>
                <w:sz w:val="18"/>
                <w:szCs w:val="18"/>
              </w:rPr>
            </w:pPr>
          </w:p>
        </w:tc>
      </w:tr>
      <w:tr w:rsidR="008C0892" w:rsidTr="00802D2E">
        <w:tc>
          <w:tcPr>
            <w:tcW w:w="1951" w:type="dxa"/>
          </w:tcPr>
          <w:p w:rsidR="008C0892" w:rsidRPr="007B7360" w:rsidRDefault="008C0892" w:rsidP="00CC52DF">
            <w:pPr>
              <w:rPr>
                <w:b/>
              </w:rPr>
            </w:pPr>
            <w:r w:rsidRPr="007B7360">
              <w:rPr>
                <w:b/>
              </w:rPr>
              <w:t>Priority</w:t>
            </w:r>
          </w:p>
        </w:tc>
        <w:tc>
          <w:tcPr>
            <w:tcW w:w="4961" w:type="dxa"/>
          </w:tcPr>
          <w:p w:rsidR="008C0892" w:rsidRPr="007B7360" w:rsidRDefault="008C0892" w:rsidP="00CC52DF">
            <w:pPr>
              <w:rPr>
                <w:b/>
              </w:rPr>
            </w:pPr>
            <w:r w:rsidRPr="007B7360">
              <w:rPr>
                <w:b/>
              </w:rPr>
              <w:t>Action</w:t>
            </w:r>
          </w:p>
        </w:tc>
        <w:tc>
          <w:tcPr>
            <w:tcW w:w="1701" w:type="dxa"/>
          </w:tcPr>
          <w:p w:rsidR="008C0892" w:rsidRPr="007B7360" w:rsidRDefault="008C0892" w:rsidP="00CC52DF">
            <w:pPr>
              <w:rPr>
                <w:b/>
              </w:rPr>
            </w:pPr>
            <w:r w:rsidRPr="007B7360">
              <w:rPr>
                <w:b/>
              </w:rPr>
              <w:t>Timescale</w:t>
            </w:r>
          </w:p>
        </w:tc>
        <w:tc>
          <w:tcPr>
            <w:tcW w:w="1701" w:type="dxa"/>
          </w:tcPr>
          <w:p w:rsidR="008C0892" w:rsidRPr="007B7360" w:rsidRDefault="008C0892" w:rsidP="00CC52DF">
            <w:pPr>
              <w:rPr>
                <w:b/>
              </w:rPr>
            </w:pPr>
            <w:r w:rsidRPr="007B7360">
              <w:rPr>
                <w:b/>
              </w:rPr>
              <w:t>Resources</w:t>
            </w:r>
          </w:p>
        </w:tc>
        <w:tc>
          <w:tcPr>
            <w:tcW w:w="1560" w:type="dxa"/>
          </w:tcPr>
          <w:p w:rsidR="008C0892" w:rsidRPr="007B7360" w:rsidRDefault="008C0892" w:rsidP="00CC52DF">
            <w:pPr>
              <w:rPr>
                <w:b/>
              </w:rPr>
            </w:pPr>
            <w:r w:rsidRPr="007B7360">
              <w:rPr>
                <w:b/>
              </w:rPr>
              <w:t>Responsibility</w:t>
            </w:r>
          </w:p>
        </w:tc>
        <w:tc>
          <w:tcPr>
            <w:tcW w:w="2268" w:type="dxa"/>
          </w:tcPr>
          <w:p w:rsidR="008C0892" w:rsidRPr="007B7360" w:rsidRDefault="008C0892" w:rsidP="00CC52DF">
            <w:pPr>
              <w:rPr>
                <w:b/>
              </w:rPr>
            </w:pPr>
            <w:r w:rsidRPr="007B7360">
              <w:rPr>
                <w:b/>
              </w:rPr>
              <w:t>Success criteria</w:t>
            </w:r>
          </w:p>
        </w:tc>
      </w:tr>
      <w:tr w:rsidR="008C0892" w:rsidTr="00802D2E">
        <w:tc>
          <w:tcPr>
            <w:tcW w:w="1951" w:type="dxa"/>
          </w:tcPr>
          <w:p w:rsidR="008C0892" w:rsidRPr="004B726A" w:rsidRDefault="008C0892" w:rsidP="00CC52DF">
            <w:pPr>
              <w:rPr>
                <w:sz w:val="18"/>
                <w:szCs w:val="18"/>
              </w:rPr>
            </w:pPr>
            <w:r w:rsidRPr="004B726A">
              <w:rPr>
                <w:sz w:val="18"/>
                <w:szCs w:val="18"/>
              </w:rPr>
              <w:t>Availability of written material in alternative forms</w:t>
            </w:r>
          </w:p>
        </w:tc>
        <w:tc>
          <w:tcPr>
            <w:tcW w:w="4961" w:type="dxa"/>
          </w:tcPr>
          <w:p w:rsidR="008C0892" w:rsidRPr="004B726A" w:rsidRDefault="008C0892" w:rsidP="00CC52DF">
            <w:pPr>
              <w:rPr>
                <w:sz w:val="18"/>
                <w:szCs w:val="18"/>
              </w:rPr>
            </w:pPr>
            <w:r w:rsidRPr="004B726A">
              <w:rPr>
                <w:sz w:val="18"/>
                <w:szCs w:val="18"/>
              </w:rPr>
              <w:t>Improve availability of information for parents – display leaflets for parents to collect</w:t>
            </w:r>
          </w:p>
          <w:p w:rsidR="008C0892" w:rsidRPr="004B726A" w:rsidRDefault="008C0892" w:rsidP="00CC52DF">
            <w:pPr>
              <w:rPr>
                <w:sz w:val="18"/>
                <w:szCs w:val="18"/>
              </w:rPr>
            </w:pPr>
            <w:r w:rsidRPr="004B726A">
              <w:rPr>
                <w:sz w:val="18"/>
                <w:szCs w:val="18"/>
              </w:rPr>
              <w:t>Provide translated/large print documents where required</w:t>
            </w:r>
          </w:p>
        </w:tc>
        <w:tc>
          <w:tcPr>
            <w:tcW w:w="1701" w:type="dxa"/>
          </w:tcPr>
          <w:p w:rsidR="008C0892" w:rsidRPr="004B726A" w:rsidRDefault="004B726A" w:rsidP="00CC52DF">
            <w:pPr>
              <w:rPr>
                <w:sz w:val="18"/>
                <w:szCs w:val="18"/>
              </w:rPr>
            </w:pPr>
            <w:r>
              <w:rPr>
                <w:sz w:val="18"/>
                <w:szCs w:val="18"/>
              </w:rPr>
              <w:t>Ongoing</w:t>
            </w:r>
          </w:p>
        </w:tc>
        <w:tc>
          <w:tcPr>
            <w:tcW w:w="1701" w:type="dxa"/>
          </w:tcPr>
          <w:p w:rsidR="008C0892" w:rsidRPr="004B726A" w:rsidRDefault="008C0892" w:rsidP="00CC52DF">
            <w:pPr>
              <w:rPr>
                <w:sz w:val="18"/>
                <w:szCs w:val="18"/>
              </w:rPr>
            </w:pPr>
            <w:r w:rsidRPr="004B726A">
              <w:rPr>
                <w:sz w:val="18"/>
                <w:szCs w:val="18"/>
              </w:rPr>
              <w:t>Contact details and cost of translation/adaptation as required</w:t>
            </w:r>
          </w:p>
        </w:tc>
        <w:tc>
          <w:tcPr>
            <w:tcW w:w="1560" w:type="dxa"/>
          </w:tcPr>
          <w:p w:rsidR="008C0892" w:rsidRDefault="004B726A" w:rsidP="00CC52DF">
            <w:pPr>
              <w:rPr>
                <w:sz w:val="18"/>
                <w:szCs w:val="18"/>
              </w:rPr>
            </w:pPr>
            <w:r>
              <w:rPr>
                <w:sz w:val="18"/>
                <w:szCs w:val="18"/>
              </w:rPr>
              <w:t xml:space="preserve">SMT </w:t>
            </w:r>
          </w:p>
          <w:p w:rsidR="008E6D17" w:rsidRPr="004B726A" w:rsidRDefault="008E6D17" w:rsidP="00CC52DF">
            <w:pPr>
              <w:rPr>
                <w:sz w:val="18"/>
                <w:szCs w:val="18"/>
              </w:rPr>
            </w:pPr>
            <w:r>
              <w:rPr>
                <w:sz w:val="18"/>
                <w:szCs w:val="18"/>
              </w:rPr>
              <w:t>Office staff</w:t>
            </w:r>
          </w:p>
        </w:tc>
        <w:tc>
          <w:tcPr>
            <w:tcW w:w="2268" w:type="dxa"/>
          </w:tcPr>
          <w:p w:rsidR="008C0892" w:rsidRPr="008E6D17" w:rsidRDefault="008E6D17" w:rsidP="00CC52DF">
            <w:pPr>
              <w:rPr>
                <w:color w:val="FF0000"/>
                <w:sz w:val="18"/>
                <w:szCs w:val="18"/>
              </w:rPr>
            </w:pPr>
            <w:r w:rsidRPr="008E6D17">
              <w:rPr>
                <w:color w:val="FF0000"/>
                <w:sz w:val="18"/>
                <w:szCs w:val="18"/>
              </w:rPr>
              <w:t>Parents have access to relevant information on request</w:t>
            </w:r>
          </w:p>
        </w:tc>
      </w:tr>
      <w:tr w:rsidR="008C0892" w:rsidTr="00802D2E">
        <w:tc>
          <w:tcPr>
            <w:tcW w:w="1951" w:type="dxa"/>
          </w:tcPr>
          <w:p w:rsidR="008C0892" w:rsidRPr="004B726A" w:rsidRDefault="004B726A" w:rsidP="00CC52DF">
            <w:pPr>
              <w:rPr>
                <w:sz w:val="18"/>
                <w:szCs w:val="18"/>
              </w:rPr>
            </w:pPr>
            <w:r>
              <w:rPr>
                <w:sz w:val="18"/>
                <w:szCs w:val="18"/>
              </w:rPr>
              <w:t>Ensure that materials are accessible for pupils</w:t>
            </w:r>
          </w:p>
        </w:tc>
        <w:tc>
          <w:tcPr>
            <w:tcW w:w="4961" w:type="dxa"/>
          </w:tcPr>
          <w:p w:rsidR="008C0892" w:rsidRDefault="004B726A" w:rsidP="00CC52DF">
            <w:pPr>
              <w:rPr>
                <w:sz w:val="18"/>
                <w:szCs w:val="18"/>
              </w:rPr>
            </w:pPr>
            <w:r>
              <w:rPr>
                <w:sz w:val="18"/>
                <w:szCs w:val="18"/>
              </w:rPr>
              <w:t>Use of coloured overlays or paper where required</w:t>
            </w:r>
          </w:p>
          <w:p w:rsidR="004B726A" w:rsidRDefault="004B726A" w:rsidP="00CC52DF">
            <w:pPr>
              <w:rPr>
                <w:sz w:val="18"/>
                <w:szCs w:val="18"/>
              </w:rPr>
            </w:pPr>
            <w:r>
              <w:rPr>
                <w:sz w:val="18"/>
                <w:szCs w:val="18"/>
              </w:rPr>
              <w:t xml:space="preserve">Signage clear within </w:t>
            </w:r>
          </w:p>
          <w:p w:rsidR="004B726A" w:rsidRPr="004B726A" w:rsidRDefault="004B726A" w:rsidP="00CC52DF">
            <w:pPr>
              <w:rPr>
                <w:sz w:val="18"/>
                <w:szCs w:val="18"/>
              </w:rPr>
            </w:pPr>
            <w:r>
              <w:rPr>
                <w:sz w:val="18"/>
                <w:szCs w:val="18"/>
              </w:rPr>
              <w:t>Adapted test materials where required</w:t>
            </w:r>
          </w:p>
        </w:tc>
        <w:tc>
          <w:tcPr>
            <w:tcW w:w="1701" w:type="dxa"/>
          </w:tcPr>
          <w:p w:rsidR="008C0892" w:rsidRPr="004B726A" w:rsidRDefault="004B726A" w:rsidP="00CC52DF">
            <w:pPr>
              <w:rPr>
                <w:sz w:val="18"/>
                <w:szCs w:val="18"/>
              </w:rPr>
            </w:pPr>
            <w:r>
              <w:rPr>
                <w:sz w:val="18"/>
                <w:szCs w:val="18"/>
              </w:rPr>
              <w:t>Ongoing</w:t>
            </w:r>
          </w:p>
        </w:tc>
        <w:tc>
          <w:tcPr>
            <w:tcW w:w="1701" w:type="dxa"/>
          </w:tcPr>
          <w:p w:rsidR="008C0892" w:rsidRDefault="004B726A" w:rsidP="00CC52DF">
            <w:pPr>
              <w:rPr>
                <w:sz w:val="18"/>
                <w:szCs w:val="18"/>
              </w:rPr>
            </w:pPr>
            <w:r>
              <w:rPr>
                <w:sz w:val="18"/>
                <w:szCs w:val="18"/>
              </w:rPr>
              <w:t>Cost of coloured paper /overlays</w:t>
            </w:r>
          </w:p>
          <w:p w:rsidR="004B726A" w:rsidRPr="004B726A" w:rsidRDefault="004B726A" w:rsidP="00CC52DF">
            <w:pPr>
              <w:rPr>
                <w:sz w:val="18"/>
                <w:szCs w:val="18"/>
              </w:rPr>
            </w:pPr>
          </w:p>
        </w:tc>
        <w:tc>
          <w:tcPr>
            <w:tcW w:w="1560" w:type="dxa"/>
          </w:tcPr>
          <w:p w:rsidR="008C0892" w:rsidRDefault="008E6D17" w:rsidP="00CC52DF">
            <w:pPr>
              <w:rPr>
                <w:sz w:val="18"/>
                <w:szCs w:val="18"/>
              </w:rPr>
            </w:pPr>
            <w:r>
              <w:rPr>
                <w:sz w:val="18"/>
                <w:szCs w:val="18"/>
              </w:rPr>
              <w:t>Teaching staff</w:t>
            </w:r>
          </w:p>
          <w:p w:rsidR="008E6D17" w:rsidRPr="004B726A" w:rsidRDefault="008E6D17" w:rsidP="00CC52DF">
            <w:pPr>
              <w:rPr>
                <w:sz w:val="18"/>
                <w:szCs w:val="18"/>
              </w:rPr>
            </w:pPr>
            <w:proofErr w:type="spellStart"/>
            <w:r>
              <w:rPr>
                <w:sz w:val="18"/>
                <w:szCs w:val="18"/>
              </w:rPr>
              <w:t>SENDCo</w:t>
            </w:r>
            <w:proofErr w:type="spellEnd"/>
          </w:p>
        </w:tc>
        <w:tc>
          <w:tcPr>
            <w:tcW w:w="2268" w:type="dxa"/>
          </w:tcPr>
          <w:p w:rsidR="008C0892" w:rsidRPr="008E6D17" w:rsidRDefault="008E6D17" w:rsidP="00CC52DF">
            <w:pPr>
              <w:rPr>
                <w:color w:val="FF0000"/>
                <w:sz w:val="18"/>
                <w:szCs w:val="18"/>
              </w:rPr>
            </w:pPr>
            <w:r w:rsidRPr="008E6D17">
              <w:rPr>
                <w:color w:val="FF0000"/>
                <w:sz w:val="18"/>
                <w:szCs w:val="18"/>
              </w:rPr>
              <w:t>Children can access relevant information</w:t>
            </w:r>
          </w:p>
        </w:tc>
      </w:tr>
    </w:tbl>
    <w:p w:rsidR="00A174FB" w:rsidRPr="00417F57" w:rsidRDefault="00A174FB" w:rsidP="00A174FB">
      <w:pPr>
        <w:rPr>
          <w:sz w:val="24"/>
          <w:szCs w:val="24"/>
        </w:rPr>
      </w:pPr>
    </w:p>
    <w:p w:rsidR="00305304" w:rsidRPr="00A174FB" w:rsidRDefault="00305304" w:rsidP="00A174FB"/>
    <w:sectPr w:rsidR="00305304" w:rsidRPr="00A174FB" w:rsidSect="000630F1">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311"/>
    <w:multiLevelType w:val="hybridMultilevel"/>
    <w:tmpl w:val="C86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171CDD"/>
    <w:multiLevelType w:val="hybridMultilevel"/>
    <w:tmpl w:val="057CA77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16"/>
    <w:rsid w:val="00004F26"/>
    <w:rsid w:val="000630F1"/>
    <w:rsid w:val="00107208"/>
    <w:rsid w:val="00137FA3"/>
    <w:rsid w:val="00175EC9"/>
    <w:rsid w:val="001E0BE9"/>
    <w:rsid w:val="00205C16"/>
    <w:rsid w:val="002B2F6C"/>
    <w:rsid w:val="002D2C6D"/>
    <w:rsid w:val="00305304"/>
    <w:rsid w:val="004B726A"/>
    <w:rsid w:val="00635A95"/>
    <w:rsid w:val="006973C5"/>
    <w:rsid w:val="00794F27"/>
    <w:rsid w:val="007B7360"/>
    <w:rsid w:val="007D01FB"/>
    <w:rsid w:val="007E71DA"/>
    <w:rsid w:val="00802D2E"/>
    <w:rsid w:val="008C0892"/>
    <w:rsid w:val="008E6D17"/>
    <w:rsid w:val="00904F80"/>
    <w:rsid w:val="009367B1"/>
    <w:rsid w:val="00957075"/>
    <w:rsid w:val="009B7F1D"/>
    <w:rsid w:val="00A174FB"/>
    <w:rsid w:val="00A54512"/>
    <w:rsid w:val="00A9193A"/>
    <w:rsid w:val="00AA3443"/>
    <w:rsid w:val="00CA63C0"/>
    <w:rsid w:val="00E01AB6"/>
    <w:rsid w:val="00E0397C"/>
    <w:rsid w:val="00ED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208"/>
    <w:rPr>
      <w:color w:val="0000FF" w:themeColor="hyperlink"/>
      <w:u w:val="single"/>
    </w:rPr>
  </w:style>
  <w:style w:type="character" w:styleId="FollowedHyperlink">
    <w:name w:val="FollowedHyperlink"/>
    <w:basedOn w:val="DefaultParagraphFont"/>
    <w:uiPriority w:val="99"/>
    <w:semiHidden/>
    <w:unhideWhenUsed/>
    <w:rsid w:val="00107208"/>
    <w:rPr>
      <w:color w:val="800080" w:themeColor="followedHyperlink"/>
      <w:u w:val="single"/>
    </w:rPr>
  </w:style>
  <w:style w:type="paragraph" w:styleId="BalloonText">
    <w:name w:val="Balloon Text"/>
    <w:basedOn w:val="Normal"/>
    <w:link w:val="BalloonTextChar"/>
    <w:uiPriority w:val="99"/>
    <w:semiHidden/>
    <w:unhideWhenUsed/>
    <w:rsid w:val="002B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6C"/>
    <w:rPr>
      <w:rFonts w:ascii="Tahoma" w:hAnsi="Tahoma" w:cs="Tahoma"/>
      <w:sz w:val="16"/>
      <w:szCs w:val="16"/>
    </w:rPr>
  </w:style>
  <w:style w:type="paragraph" w:styleId="ListParagraph">
    <w:name w:val="List Paragraph"/>
    <w:basedOn w:val="Normal"/>
    <w:uiPriority w:val="34"/>
    <w:qFormat/>
    <w:rsid w:val="008E6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208"/>
    <w:rPr>
      <w:color w:val="0000FF" w:themeColor="hyperlink"/>
      <w:u w:val="single"/>
    </w:rPr>
  </w:style>
  <w:style w:type="character" w:styleId="FollowedHyperlink">
    <w:name w:val="FollowedHyperlink"/>
    <w:basedOn w:val="DefaultParagraphFont"/>
    <w:uiPriority w:val="99"/>
    <w:semiHidden/>
    <w:unhideWhenUsed/>
    <w:rsid w:val="00107208"/>
    <w:rPr>
      <w:color w:val="800080" w:themeColor="followedHyperlink"/>
      <w:u w:val="single"/>
    </w:rPr>
  </w:style>
  <w:style w:type="paragraph" w:styleId="BalloonText">
    <w:name w:val="Balloon Text"/>
    <w:basedOn w:val="Normal"/>
    <w:link w:val="BalloonTextChar"/>
    <w:uiPriority w:val="99"/>
    <w:semiHidden/>
    <w:unhideWhenUsed/>
    <w:rsid w:val="002B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6C"/>
    <w:rPr>
      <w:rFonts w:ascii="Tahoma" w:hAnsi="Tahoma" w:cs="Tahoma"/>
      <w:sz w:val="16"/>
      <w:szCs w:val="16"/>
    </w:rPr>
  </w:style>
  <w:style w:type="paragraph" w:styleId="ListParagraph">
    <w:name w:val="List Paragraph"/>
    <w:basedOn w:val="Normal"/>
    <w:uiPriority w:val="34"/>
    <w:qFormat/>
    <w:rsid w:val="008E6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Bell</dc:creator>
  <cp:lastModifiedBy>Sandra Bell</cp:lastModifiedBy>
  <cp:revision>2</cp:revision>
  <cp:lastPrinted>2016-06-13T14:07:00Z</cp:lastPrinted>
  <dcterms:created xsi:type="dcterms:W3CDTF">2019-11-25T16:02:00Z</dcterms:created>
  <dcterms:modified xsi:type="dcterms:W3CDTF">2019-11-25T16:02:00Z</dcterms:modified>
</cp:coreProperties>
</file>